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7F3CF" w14:textId="3968ED91" w:rsidR="004A3A98" w:rsidRDefault="0037137F">
      <w:r>
        <w:rPr>
          <w:rFonts w:hint="eastAsia"/>
        </w:rPr>
        <w:t>北京宣言およびインチョン戦略の実施を加速するための行動計画</w:t>
      </w:r>
    </w:p>
    <w:p w14:paraId="096E9AF0" w14:textId="56A7E499" w:rsidR="00301AF5" w:rsidRPr="00301AF5" w:rsidRDefault="00301AF5">
      <w:r>
        <w:rPr>
          <w:rFonts w:hint="eastAsia"/>
        </w:rPr>
        <w:t>（日本障害フォーラム仮訳）</w:t>
      </w:r>
    </w:p>
    <w:p w14:paraId="66213E3D" w14:textId="77777777" w:rsidR="00AB6489" w:rsidRDefault="00AB6489" w:rsidP="00AB6489">
      <w:pPr>
        <w:jc w:val="center"/>
      </w:pPr>
    </w:p>
    <w:p w14:paraId="245D9589" w14:textId="59C2DDA1" w:rsidR="0037137F" w:rsidRDefault="0035219E" w:rsidP="0037137F">
      <w:pPr>
        <w:pStyle w:val="a3"/>
        <w:numPr>
          <w:ilvl w:val="0"/>
          <w:numId w:val="1"/>
        </w:numPr>
        <w:ind w:leftChars="0"/>
      </w:pPr>
      <w:r>
        <w:rPr>
          <w:rFonts w:hint="eastAsia"/>
        </w:rPr>
        <w:t>われわれ</w:t>
      </w:r>
      <w:r w:rsidR="00AB6489">
        <w:rPr>
          <w:rFonts w:hint="eastAsia"/>
        </w:rPr>
        <w:t>アジア太平洋経済社会委員会加盟国・準加盟国の閣僚および代表者は、</w:t>
      </w:r>
      <w:r w:rsidR="00AB6489">
        <w:rPr>
          <w:rFonts w:hint="eastAsia"/>
        </w:rPr>
        <w:t>2017</w:t>
      </w:r>
      <w:r w:rsidR="00AB6489">
        <w:rPr>
          <w:rFonts w:hint="eastAsia"/>
        </w:rPr>
        <w:t>年</w:t>
      </w:r>
      <w:r w:rsidR="00AB6489">
        <w:rPr>
          <w:rFonts w:hint="eastAsia"/>
        </w:rPr>
        <w:t>11</w:t>
      </w:r>
      <w:r w:rsidR="00AB6489">
        <w:rPr>
          <w:rFonts w:hint="eastAsia"/>
        </w:rPr>
        <w:t>月</w:t>
      </w:r>
      <w:r w:rsidR="00AB6489">
        <w:rPr>
          <w:rFonts w:hint="eastAsia"/>
        </w:rPr>
        <w:t>27</w:t>
      </w:r>
      <w:r w:rsidR="00AB6489">
        <w:rPr>
          <w:rFonts w:hint="eastAsia"/>
        </w:rPr>
        <w:t>日から</w:t>
      </w:r>
      <w:r w:rsidR="00AB6489">
        <w:rPr>
          <w:rFonts w:hint="eastAsia"/>
        </w:rPr>
        <w:t>12</w:t>
      </w:r>
      <w:r w:rsidR="00AB6489">
        <w:rPr>
          <w:rFonts w:hint="eastAsia"/>
        </w:rPr>
        <w:t>月</w:t>
      </w:r>
      <w:r w:rsidR="00AB6489">
        <w:rPr>
          <w:rFonts w:hint="eastAsia"/>
        </w:rPr>
        <w:t>1</w:t>
      </w:r>
      <w:r w:rsidR="00AB6489">
        <w:rPr>
          <w:rFonts w:hint="eastAsia"/>
        </w:rPr>
        <w:t>日まで北京で開催された、アジア太平洋障害者の十年</w:t>
      </w:r>
      <w:r w:rsidR="001C5631">
        <w:rPr>
          <w:rFonts w:hint="eastAsia"/>
        </w:rPr>
        <w:t>（</w:t>
      </w:r>
      <w:r w:rsidR="001C5631">
        <w:rPr>
          <w:rFonts w:hint="eastAsia"/>
        </w:rPr>
        <w:t>2013</w:t>
      </w:r>
      <w:r w:rsidR="001C5631">
        <w:rPr>
          <w:rFonts w:hint="eastAsia"/>
        </w:rPr>
        <w:t>－</w:t>
      </w:r>
      <w:r w:rsidR="001C5631">
        <w:rPr>
          <w:rFonts w:hint="eastAsia"/>
        </w:rPr>
        <w:t>2022</w:t>
      </w:r>
      <w:r w:rsidR="001C5631">
        <w:rPr>
          <w:rFonts w:hint="eastAsia"/>
        </w:rPr>
        <w:t>）</w:t>
      </w:r>
      <w:r w:rsidR="00AB6489">
        <w:rPr>
          <w:rFonts w:hint="eastAsia"/>
        </w:rPr>
        <w:t>中</w:t>
      </w:r>
      <w:r w:rsidR="002D746C">
        <w:rPr>
          <w:rFonts w:hint="eastAsia"/>
        </w:rPr>
        <w:t>間年</w:t>
      </w:r>
      <w:r w:rsidR="00AB6489">
        <w:rPr>
          <w:rFonts w:hint="eastAsia"/>
        </w:rPr>
        <w:t>評価ハイレベル政府間会合に集い、</w:t>
      </w:r>
    </w:p>
    <w:p w14:paraId="353E6769" w14:textId="0AE27B1A" w:rsidR="0035219E" w:rsidRDefault="00AB6489" w:rsidP="0037137F">
      <w:pPr>
        <w:pStyle w:val="a3"/>
        <w:numPr>
          <w:ilvl w:val="0"/>
          <w:numId w:val="1"/>
        </w:numPr>
        <w:ind w:leftChars="0"/>
      </w:pPr>
      <w:r>
        <w:rPr>
          <w:rFonts w:hint="eastAsia"/>
        </w:rPr>
        <w:t>持続可能な開発目標を含む</w:t>
      </w:r>
      <w:r w:rsidR="0035219E">
        <w:rPr>
          <w:rFonts w:hint="eastAsia"/>
        </w:rPr>
        <w:t>「我々</w:t>
      </w:r>
      <w:r>
        <w:rPr>
          <w:rFonts w:hint="eastAsia"/>
        </w:rPr>
        <w:t>の世界を</w:t>
      </w:r>
      <w:r w:rsidR="0035219E">
        <w:rPr>
          <w:rFonts w:hint="eastAsia"/>
        </w:rPr>
        <w:t>変革する</w:t>
      </w:r>
      <w:r>
        <w:rPr>
          <w:rFonts w:hint="eastAsia"/>
        </w:rPr>
        <w:t>：持続可能な開発のための</w:t>
      </w:r>
      <w:r>
        <w:rPr>
          <w:rFonts w:hint="eastAsia"/>
        </w:rPr>
        <w:t>2030</w:t>
      </w:r>
      <w:r>
        <w:rPr>
          <w:rFonts w:hint="eastAsia"/>
        </w:rPr>
        <w:t>アジェンダ</w:t>
      </w:r>
      <w:r w:rsidR="0035219E">
        <w:rPr>
          <w:rFonts w:hint="eastAsia"/>
        </w:rPr>
        <w:t>」</w:t>
      </w:r>
      <w:r w:rsidR="00AD4A94">
        <w:rPr>
          <w:rFonts w:hint="eastAsia"/>
        </w:rPr>
        <w:t>と題された</w:t>
      </w:r>
      <w:r>
        <w:rPr>
          <w:rFonts w:hint="eastAsia"/>
        </w:rPr>
        <w:t>2015</w:t>
      </w:r>
      <w:r>
        <w:rPr>
          <w:rFonts w:hint="eastAsia"/>
        </w:rPr>
        <w:t>年</w:t>
      </w:r>
      <w:r>
        <w:rPr>
          <w:rFonts w:hint="eastAsia"/>
        </w:rPr>
        <w:t>9</w:t>
      </w:r>
      <w:r>
        <w:rPr>
          <w:rFonts w:hint="eastAsia"/>
        </w:rPr>
        <w:t>月</w:t>
      </w:r>
      <w:r>
        <w:rPr>
          <w:rFonts w:hint="eastAsia"/>
        </w:rPr>
        <w:t>25</w:t>
      </w:r>
      <w:r>
        <w:rPr>
          <w:rFonts w:hint="eastAsia"/>
        </w:rPr>
        <w:t>日の</w:t>
      </w:r>
      <w:r w:rsidR="00F52C5E">
        <w:rPr>
          <w:rFonts w:hint="eastAsia"/>
        </w:rPr>
        <w:t>〔国連〕</w:t>
      </w:r>
      <w:r>
        <w:rPr>
          <w:rFonts w:hint="eastAsia"/>
        </w:rPr>
        <w:t>総会決議</w:t>
      </w:r>
      <w:r>
        <w:rPr>
          <w:rFonts w:hint="eastAsia"/>
        </w:rPr>
        <w:t>70/1</w:t>
      </w:r>
      <w:r w:rsidR="00AD4A94">
        <w:rPr>
          <w:rFonts w:hint="eastAsia"/>
        </w:rPr>
        <w:t>において、誰も取り残さないと総会が誓ったこと</w:t>
      </w:r>
      <w:r>
        <w:rPr>
          <w:rFonts w:hint="eastAsia"/>
        </w:rPr>
        <w:t>、</w:t>
      </w:r>
      <w:r w:rsidR="00274C3B">
        <w:rPr>
          <w:rFonts w:hint="eastAsia"/>
        </w:rPr>
        <w:t>また、</w:t>
      </w:r>
      <w:r w:rsidR="00530762">
        <w:rPr>
          <w:rFonts w:hint="eastAsia"/>
        </w:rPr>
        <w:t>障害者</w:t>
      </w:r>
      <w:r w:rsidR="000B4EE7">
        <w:rPr>
          <w:rFonts w:hint="eastAsia"/>
        </w:rPr>
        <w:t>の</w:t>
      </w:r>
      <w:r w:rsidR="00530762">
        <w:rPr>
          <w:rFonts w:hint="eastAsia"/>
        </w:rPr>
        <w:t>権利</w:t>
      </w:r>
      <w:r w:rsidR="000B4EE7">
        <w:rPr>
          <w:rFonts w:hint="eastAsia"/>
        </w:rPr>
        <w:t>に関する</w:t>
      </w:r>
      <w:r w:rsidR="00530762">
        <w:rPr>
          <w:rFonts w:hint="eastAsia"/>
        </w:rPr>
        <w:t>条約および選択議定書に関する</w:t>
      </w:r>
      <w:r>
        <w:rPr>
          <w:rFonts w:hint="eastAsia"/>
        </w:rPr>
        <w:t>2015</w:t>
      </w:r>
      <w:r>
        <w:rPr>
          <w:rFonts w:hint="eastAsia"/>
        </w:rPr>
        <w:t>年</w:t>
      </w:r>
      <w:r>
        <w:rPr>
          <w:rFonts w:hint="eastAsia"/>
        </w:rPr>
        <w:t>12</w:t>
      </w:r>
      <w:r>
        <w:rPr>
          <w:rFonts w:hint="eastAsia"/>
        </w:rPr>
        <w:t>月</w:t>
      </w:r>
      <w:r>
        <w:rPr>
          <w:rFonts w:hint="eastAsia"/>
        </w:rPr>
        <w:t>17</w:t>
      </w:r>
      <w:r>
        <w:rPr>
          <w:rFonts w:hint="eastAsia"/>
        </w:rPr>
        <w:t>日の</w:t>
      </w:r>
      <w:r w:rsidR="00F52C5E">
        <w:rPr>
          <w:rFonts w:hint="eastAsia"/>
        </w:rPr>
        <w:t>〔国連〕</w:t>
      </w:r>
      <w:r>
        <w:rPr>
          <w:rFonts w:hint="eastAsia"/>
        </w:rPr>
        <w:t>総会決議</w:t>
      </w:r>
      <w:r>
        <w:rPr>
          <w:rFonts w:hint="eastAsia"/>
        </w:rPr>
        <w:t>70/145</w:t>
      </w:r>
      <w:r w:rsidR="00AD4A94">
        <w:rPr>
          <w:rFonts w:hint="eastAsia"/>
        </w:rPr>
        <w:t>において、障害に特化した指標により</w:t>
      </w:r>
      <w:r w:rsidR="00274C3B">
        <w:rPr>
          <w:rFonts w:hint="eastAsia"/>
        </w:rPr>
        <w:t>、</w:t>
      </w:r>
      <w:r w:rsidR="00AD4A94">
        <w:rPr>
          <w:rFonts w:hint="eastAsia"/>
        </w:rPr>
        <w:t>既存の社会的、経済的</w:t>
      </w:r>
      <w:r w:rsidR="009D7E60">
        <w:rPr>
          <w:rFonts w:hint="eastAsia"/>
        </w:rPr>
        <w:t>および</w:t>
      </w:r>
      <w:r w:rsidR="00AD4A94">
        <w:rPr>
          <w:rFonts w:hint="eastAsia"/>
        </w:rPr>
        <w:t>政治的不平等をより一層特定できると総会が指摘したこと</w:t>
      </w:r>
      <w:r>
        <w:rPr>
          <w:rFonts w:hint="eastAsia"/>
        </w:rPr>
        <w:t>を想起し</w:t>
      </w:r>
      <w:r w:rsidR="001A0538">
        <w:rPr>
          <w:rFonts w:hint="eastAsia"/>
        </w:rPr>
        <w:t>、</w:t>
      </w:r>
    </w:p>
    <w:p w14:paraId="3611FB4A" w14:textId="4651C937" w:rsidR="00AB6489" w:rsidRDefault="006705BE" w:rsidP="00F52C5E">
      <w:pPr>
        <w:pStyle w:val="a3"/>
        <w:numPr>
          <w:ilvl w:val="0"/>
          <w:numId w:val="1"/>
        </w:numPr>
        <w:ind w:leftChars="0"/>
      </w:pPr>
      <w:r>
        <w:rPr>
          <w:rFonts w:hint="eastAsia"/>
        </w:rPr>
        <w:t>同じく、</w:t>
      </w:r>
      <w:r w:rsidR="00F52C5E">
        <w:rPr>
          <w:rFonts w:hint="eastAsia"/>
        </w:rPr>
        <w:t>「</w:t>
      </w:r>
      <w:r w:rsidR="00B2365B">
        <w:rPr>
          <w:rFonts w:hint="eastAsia"/>
        </w:rPr>
        <w:t>仙台防災枠組</w:t>
      </w:r>
      <w:r w:rsidR="00B2365B">
        <w:rPr>
          <w:rFonts w:hint="eastAsia"/>
        </w:rPr>
        <w:t>2015</w:t>
      </w:r>
      <w:r w:rsidR="00B2365B">
        <w:rPr>
          <w:rFonts w:hint="eastAsia"/>
        </w:rPr>
        <w:t>－</w:t>
      </w:r>
      <w:r w:rsidR="00B2365B">
        <w:rPr>
          <w:rFonts w:hint="eastAsia"/>
        </w:rPr>
        <w:t>2030</w:t>
      </w:r>
      <w:r w:rsidR="00F52C5E">
        <w:rPr>
          <w:rFonts w:hint="eastAsia"/>
        </w:rPr>
        <w:t>」</w:t>
      </w:r>
      <w:r w:rsidR="00B2365B">
        <w:rPr>
          <w:rFonts w:hint="eastAsia"/>
        </w:rPr>
        <w:t>に関する</w:t>
      </w:r>
      <w:r w:rsidR="00B2365B">
        <w:rPr>
          <w:rFonts w:hint="eastAsia"/>
        </w:rPr>
        <w:t>2015</w:t>
      </w:r>
      <w:r w:rsidR="00B2365B">
        <w:rPr>
          <w:rFonts w:hint="eastAsia"/>
        </w:rPr>
        <w:t>年</w:t>
      </w:r>
      <w:r w:rsidR="00B2365B">
        <w:rPr>
          <w:rFonts w:hint="eastAsia"/>
        </w:rPr>
        <w:t>6</w:t>
      </w:r>
      <w:r w:rsidR="00B2365B">
        <w:rPr>
          <w:rFonts w:hint="eastAsia"/>
        </w:rPr>
        <w:t>月</w:t>
      </w:r>
      <w:r w:rsidR="00B2365B">
        <w:rPr>
          <w:rFonts w:hint="eastAsia"/>
        </w:rPr>
        <w:t>3</w:t>
      </w:r>
      <w:r w:rsidR="00B2365B">
        <w:rPr>
          <w:rFonts w:hint="eastAsia"/>
        </w:rPr>
        <w:t>日の</w:t>
      </w:r>
      <w:r w:rsidR="00F52C5E">
        <w:rPr>
          <w:rFonts w:hint="eastAsia"/>
        </w:rPr>
        <w:t>〔国連〕</w:t>
      </w:r>
      <w:r>
        <w:rPr>
          <w:rFonts w:hint="eastAsia"/>
        </w:rPr>
        <w:t>総会決議</w:t>
      </w:r>
      <w:r w:rsidR="00B2365B">
        <w:rPr>
          <w:rFonts w:hint="eastAsia"/>
        </w:rPr>
        <w:t>69/283</w:t>
      </w:r>
      <w:r w:rsidR="00AD4A94">
        <w:rPr>
          <w:rFonts w:hint="eastAsia"/>
        </w:rPr>
        <w:t>において、</w:t>
      </w:r>
      <w:r w:rsidR="00B47C13">
        <w:rPr>
          <w:rFonts w:hint="eastAsia"/>
        </w:rPr>
        <w:t>災害リスク削減</w:t>
      </w:r>
      <w:r w:rsidR="000555AB">
        <w:rPr>
          <w:rFonts w:hint="eastAsia"/>
        </w:rPr>
        <w:t>における</w:t>
      </w:r>
      <w:r w:rsidR="00AD4A94">
        <w:rPr>
          <w:rFonts w:hint="eastAsia"/>
        </w:rPr>
        <w:t>ユ</w:t>
      </w:r>
      <w:r w:rsidR="00B47C13">
        <w:rPr>
          <w:rFonts w:hint="eastAsia"/>
        </w:rPr>
        <w:t>ニバーサルアクセスを可能とする対応・復興再建・復旧</w:t>
      </w:r>
      <w:r w:rsidR="00AD4A94">
        <w:rPr>
          <w:rFonts w:hint="eastAsia"/>
        </w:rPr>
        <w:t>アプローチを公的に牽引し、促進するために</w:t>
      </w:r>
      <w:r w:rsidR="00B47C13">
        <w:rPr>
          <w:rFonts w:hint="eastAsia"/>
        </w:rPr>
        <w:t>、</w:t>
      </w:r>
      <w:r w:rsidR="00AD4A94">
        <w:rPr>
          <w:rFonts w:hint="eastAsia"/>
        </w:rPr>
        <w:t>障害者に力を与えること</w:t>
      </w:r>
      <w:r w:rsidR="00B47C13">
        <w:rPr>
          <w:rFonts w:hint="eastAsia"/>
        </w:rPr>
        <w:t>と、</w:t>
      </w:r>
      <w:r w:rsidR="00E92AA3">
        <w:rPr>
          <w:rFonts w:hint="eastAsia"/>
        </w:rPr>
        <w:t>災害に対して強靭な、災害</w:t>
      </w:r>
      <w:r w:rsidR="00B47C13">
        <w:rPr>
          <w:rFonts w:hint="eastAsia"/>
        </w:rPr>
        <w:t>リスクの予防</w:t>
      </w:r>
      <w:r w:rsidR="009D7E60">
        <w:rPr>
          <w:rFonts w:hint="eastAsia"/>
        </w:rPr>
        <w:t>および</w:t>
      </w:r>
      <w:r w:rsidR="00B47C13">
        <w:rPr>
          <w:rFonts w:hint="eastAsia"/>
        </w:rPr>
        <w:t>削減への官民投資</w:t>
      </w:r>
      <w:r w:rsidR="00AD4A94">
        <w:rPr>
          <w:rFonts w:hint="eastAsia"/>
        </w:rPr>
        <w:t>を強化するために</w:t>
      </w:r>
      <w:r w:rsidR="000555AB">
        <w:rPr>
          <w:rFonts w:hint="eastAsia"/>
        </w:rPr>
        <w:t>、</w:t>
      </w:r>
      <w:r w:rsidR="00AD4A94">
        <w:rPr>
          <w:rFonts w:hint="eastAsia"/>
        </w:rPr>
        <w:t>ユニバーサルデザインの原則を適用することの重要性を総会が認めたこと</w:t>
      </w:r>
      <w:r w:rsidR="00BF2598">
        <w:rPr>
          <w:rFonts w:hint="eastAsia"/>
        </w:rPr>
        <w:t>を想起し、</w:t>
      </w:r>
    </w:p>
    <w:p w14:paraId="6AE21F0C" w14:textId="713048C6" w:rsidR="0035219E" w:rsidRDefault="00937BA5" w:rsidP="0037137F">
      <w:pPr>
        <w:pStyle w:val="a3"/>
        <w:numPr>
          <w:ilvl w:val="0"/>
          <w:numId w:val="1"/>
        </w:numPr>
        <w:ind w:leftChars="0"/>
      </w:pPr>
      <w:r>
        <w:rPr>
          <w:rFonts w:hint="eastAsia"/>
        </w:rPr>
        <w:t>さらに、</w:t>
      </w:r>
      <w:r w:rsidR="0041093C">
        <w:rPr>
          <w:rFonts w:hint="eastAsia"/>
        </w:rPr>
        <w:t>障害者のためのインクルーシブかつアクセシブルな国際連合の完全な実現に向けた取り組み</w:t>
      </w:r>
      <w:r>
        <w:rPr>
          <w:rFonts w:hint="eastAsia"/>
        </w:rPr>
        <w:t>に関する</w:t>
      </w:r>
      <w:r>
        <w:rPr>
          <w:rFonts w:hint="eastAsia"/>
        </w:rPr>
        <w:t>2015</w:t>
      </w:r>
      <w:r>
        <w:rPr>
          <w:rFonts w:hint="eastAsia"/>
        </w:rPr>
        <w:t>年</w:t>
      </w:r>
      <w:r>
        <w:rPr>
          <w:rFonts w:hint="eastAsia"/>
        </w:rPr>
        <w:t>12</w:t>
      </w:r>
      <w:r>
        <w:rPr>
          <w:rFonts w:hint="eastAsia"/>
        </w:rPr>
        <w:t>月</w:t>
      </w:r>
      <w:r>
        <w:rPr>
          <w:rFonts w:hint="eastAsia"/>
        </w:rPr>
        <w:t>17</w:t>
      </w:r>
      <w:r>
        <w:rPr>
          <w:rFonts w:hint="eastAsia"/>
        </w:rPr>
        <w:t>日の</w:t>
      </w:r>
      <w:r w:rsidR="00F52C5E">
        <w:rPr>
          <w:rFonts w:hint="eastAsia"/>
        </w:rPr>
        <w:t>〔国連〕</w:t>
      </w:r>
      <w:r>
        <w:rPr>
          <w:rFonts w:hint="eastAsia"/>
        </w:rPr>
        <w:t>総会決議</w:t>
      </w:r>
      <w:r>
        <w:rPr>
          <w:rFonts w:hint="eastAsia"/>
        </w:rPr>
        <w:t>70/170</w:t>
      </w:r>
      <w:r w:rsidR="00AD4A94">
        <w:rPr>
          <w:rFonts w:hint="eastAsia"/>
        </w:rPr>
        <w:t>において、障害者にとってアクセシブルな環境を</w:t>
      </w:r>
      <w:r w:rsidR="007D59DC">
        <w:rPr>
          <w:rFonts w:hint="eastAsia"/>
        </w:rPr>
        <w:t>作り出す</w:t>
      </w:r>
      <w:r w:rsidR="00AD4A94">
        <w:rPr>
          <w:rFonts w:hint="eastAsia"/>
        </w:rPr>
        <w:t>ために</w:t>
      </w:r>
      <w:r w:rsidR="00AA2397">
        <w:rPr>
          <w:rFonts w:hint="eastAsia"/>
        </w:rPr>
        <w:t>、</w:t>
      </w:r>
      <w:r w:rsidR="00AD4A94">
        <w:rPr>
          <w:rFonts w:hint="eastAsia"/>
        </w:rPr>
        <w:t>国連システム内の設備およびサービスを改善するよう総会が事務総長に要請したこと</w:t>
      </w:r>
      <w:r>
        <w:rPr>
          <w:rFonts w:hint="eastAsia"/>
        </w:rPr>
        <w:t>を想起し、</w:t>
      </w:r>
    </w:p>
    <w:p w14:paraId="2707E502" w14:textId="31CF54D5" w:rsidR="0022513C" w:rsidRDefault="00524D25" w:rsidP="00524D25">
      <w:pPr>
        <w:pStyle w:val="a3"/>
        <w:numPr>
          <w:ilvl w:val="0"/>
          <w:numId w:val="1"/>
        </w:numPr>
        <w:ind w:leftChars="0"/>
      </w:pPr>
      <w:r w:rsidRPr="00524D25">
        <w:rPr>
          <w:rFonts w:hint="eastAsia"/>
        </w:rPr>
        <w:t>自閉症スペクトラム障害、発達障害</w:t>
      </w:r>
      <w:r>
        <w:rPr>
          <w:rFonts w:hint="eastAsia"/>
        </w:rPr>
        <w:t>および</w:t>
      </w:r>
      <w:r w:rsidRPr="00524D25">
        <w:rPr>
          <w:rFonts w:hint="eastAsia"/>
        </w:rPr>
        <w:t>関連する障害により影響を受けている個人、家族</w:t>
      </w:r>
      <w:r>
        <w:rPr>
          <w:rFonts w:hint="eastAsia"/>
        </w:rPr>
        <w:t>およ</w:t>
      </w:r>
      <w:r w:rsidRPr="00524D25">
        <w:rPr>
          <w:rFonts w:hint="eastAsia"/>
        </w:rPr>
        <w:t>び社会の社会経済的ニーズへの対応に関する</w:t>
      </w:r>
      <w:r w:rsidR="004E06F0">
        <w:rPr>
          <w:rFonts w:hint="eastAsia"/>
        </w:rPr>
        <w:t>2012</w:t>
      </w:r>
      <w:r w:rsidR="004E06F0">
        <w:rPr>
          <w:rFonts w:hint="eastAsia"/>
        </w:rPr>
        <w:t>年</w:t>
      </w:r>
      <w:r w:rsidR="004E06F0">
        <w:rPr>
          <w:rFonts w:hint="eastAsia"/>
        </w:rPr>
        <w:t>12</w:t>
      </w:r>
      <w:r w:rsidR="004E06F0">
        <w:rPr>
          <w:rFonts w:hint="eastAsia"/>
        </w:rPr>
        <w:t>月</w:t>
      </w:r>
      <w:r w:rsidR="004E06F0">
        <w:rPr>
          <w:rFonts w:hint="eastAsia"/>
        </w:rPr>
        <w:t>12</w:t>
      </w:r>
      <w:r w:rsidR="004E06F0">
        <w:rPr>
          <w:rFonts w:hint="eastAsia"/>
        </w:rPr>
        <w:t>日の</w:t>
      </w:r>
      <w:r w:rsidR="00F52C5E">
        <w:rPr>
          <w:rFonts w:hint="eastAsia"/>
        </w:rPr>
        <w:t>〔国連〕</w:t>
      </w:r>
      <w:r w:rsidR="004E06F0">
        <w:rPr>
          <w:rFonts w:hint="eastAsia"/>
        </w:rPr>
        <w:t>総会決議</w:t>
      </w:r>
      <w:r w:rsidR="004E06F0">
        <w:t>67/82</w:t>
      </w:r>
      <w:r w:rsidR="00AD4A94">
        <w:rPr>
          <w:rFonts w:hint="eastAsia"/>
        </w:rPr>
        <w:t>において、自閉症</w:t>
      </w:r>
      <w:r>
        <w:rPr>
          <w:rFonts w:hint="eastAsia"/>
        </w:rPr>
        <w:t>スペクトラム障害</w:t>
      </w:r>
      <w:r w:rsidR="00AD4A94">
        <w:rPr>
          <w:rFonts w:hint="eastAsia"/>
        </w:rPr>
        <w:t>、発達障害および関連</w:t>
      </w:r>
      <w:r>
        <w:rPr>
          <w:rFonts w:hint="eastAsia"/>
        </w:rPr>
        <w:t>する</w:t>
      </w:r>
      <w:r w:rsidR="00AD4A94">
        <w:rPr>
          <w:rFonts w:hint="eastAsia"/>
        </w:rPr>
        <w:t>障害のある子どもが、長期</w:t>
      </w:r>
      <w:r>
        <w:rPr>
          <w:rFonts w:hint="eastAsia"/>
        </w:rPr>
        <w:t>的な</w:t>
      </w:r>
      <w:r w:rsidR="00AD4A94">
        <w:rPr>
          <w:rFonts w:hint="eastAsia"/>
        </w:rPr>
        <w:t>医療、教育、訓練</w:t>
      </w:r>
      <w:r w:rsidR="009D7E60">
        <w:rPr>
          <w:rFonts w:hint="eastAsia"/>
        </w:rPr>
        <w:t>および</w:t>
      </w:r>
      <w:r w:rsidR="00AD4A94">
        <w:rPr>
          <w:rFonts w:hint="eastAsia"/>
        </w:rPr>
        <w:t>介入プログラム</w:t>
      </w:r>
      <w:r>
        <w:rPr>
          <w:rFonts w:hint="eastAsia"/>
        </w:rPr>
        <w:t>を利用することに</w:t>
      </w:r>
      <w:r w:rsidR="004B1C07">
        <w:rPr>
          <w:rFonts w:hint="eastAsia"/>
        </w:rPr>
        <w:t>課題があること</w:t>
      </w:r>
      <w:r w:rsidR="00AD4A94">
        <w:rPr>
          <w:rFonts w:hint="eastAsia"/>
        </w:rPr>
        <w:t>、自閉</w:t>
      </w:r>
      <w:r>
        <w:rPr>
          <w:rFonts w:hint="eastAsia"/>
        </w:rPr>
        <w:t>症</w:t>
      </w:r>
      <w:r w:rsidR="00AD4A94">
        <w:rPr>
          <w:rFonts w:hint="eastAsia"/>
        </w:rPr>
        <w:t>スペクトラム</w:t>
      </w:r>
      <w:r>
        <w:rPr>
          <w:rFonts w:hint="eastAsia"/>
        </w:rPr>
        <w:t>障害</w:t>
      </w:r>
      <w:r w:rsidR="00AD4A94">
        <w:rPr>
          <w:rFonts w:hint="eastAsia"/>
        </w:rPr>
        <w:t>、発達障害および関連</w:t>
      </w:r>
      <w:r>
        <w:rPr>
          <w:rFonts w:hint="eastAsia"/>
        </w:rPr>
        <w:t>する</w:t>
      </w:r>
      <w:r w:rsidR="00AD4A94">
        <w:rPr>
          <w:rFonts w:hint="eastAsia"/>
        </w:rPr>
        <w:t>障害のある人が、</w:t>
      </w:r>
      <w:r w:rsidR="004B1C07">
        <w:rPr>
          <w:rFonts w:hint="eastAsia"/>
        </w:rPr>
        <w:t>対等な</w:t>
      </w:r>
      <w:r w:rsidR="00AD4A94">
        <w:rPr>
          <w:rFonts w:hint="eastAsia"/>
        </w:rPr>
        <w:t>社会の</w:t>
      </w:r>
      <w:r w:rsidR="004B1C07">
        <w:rPr>
          <w:rFonts w:hint="eastAsia"/>
        </w:rPr>
        <w:t>構成員</w:t>
      </w:r>
      <w:r w:rsidR="00AD4A94">
        <w:rPr>
          <w:rFonts w:hint="eastAsia"/>
        </w:rPr>
        <w:t>として</w:t>
      </w:r>
      <w:r w:rsidR="004B1C07">
        <w:rPr>
          <w:rFonts w:hint="eastAsia"/>
        </w:rPr>
        <w:t>社会</w:t>
      </w:r>
      <w:r w:rsidR="00AD4A94">
        <w:rPr>
          <w:rFonts w:hint="eastAsia"/>
        </w:rPr>
        <w:t>参加</w:t>
      </w:r>
      <w:r w:rsidR="004B1C07">
        <w:rPr>
          <w:rFonts w:hint="eastAsia"/>
        </w:rPr>
        <w:t>する上で引き続き</w:t>
      </w:r>
      <w:r w:rsidR="00AD4A94">
        <w:rPr>
          <w:rFonts w:hint="eastAsia"/>
        </w:rPr>
        <w:t>障壁に直面していることに総会が懸念を表明したこと</w:t>
      </w:r>
      <w:r w:rsidR="004E06F0">
        <w:rPr>
          <w:rFonts w:hint="eastAsia"/>
        </w:rPr>
        <w:t>を想起</w:t>
      </w:r>
      <w:r w:rsidR="0051555D">
        <w:rPr>
          <w:rFonts w:hint="eastAsia"/>
        </w:rPr>
        <w:t>し、</w:t>
      </w:r>
    </w:p>
    <w:p w14:paraId="538BDE8B" w14:textId="6F7F3B17" w:rsidR="00A47902" w:rsidRDefault="00A65AB4" w:rsidP="00C34093">
      <w:pPr>
        <w:pStyle w:val="a3"/>
        <w:numPr>
          <w:ilvl w:val="0"/>
          <w:numId w:val="1"/>
        </w:numPr>
        <w:ind w:leftChars="0"/>
      </w:pPr>
      <w:r>
        <w:rPr>
          <w:rFonts w:hint="eastAsia"/>
        </w:rPr>
        <w:t>2013</w:t>
      </w:r>
      <w:r>
        <w:rPr>
          <w:rFonts w:hint="eastAsia"/>
        </w:rPr>
        <w:t>年</w:t>
      </w:r>
      <w:r>
        <w:rPr>
          <w:rFonts w:hint="eastAsia"/>
        </w:rPr>
        <w:t>6</w:t>
      </w:r>
      <w:r>
        <w:rPr>
          <w:rFonts w:hint="eastAsia"/>
        </w:rPr>
        <w:t>月</w:t>
      </w:r>
      <w:r>
        <w:rPr>
          <w:rFonts w:hint="eastAsia"/>
        </w:rPr>
        <w:t>27</w:t>
      </w:r>
      <w:r>
        <w:rPr>
          <w:rFonts w:hint="eastAsia"/>
        </w:rPr>
        <w:t>日に採択された</w:t>
      </w:r>
      <w:r w:rsidR="00F52C5E">
        <w:rPr>
          <w:rFonts w:hint="eastAsia"/>
        </w:rPr>
        <w:t>「</w:t>
      </w:r>
      <w:r w:rsidR="00C34093" w:rsidRPr="00C34093">
        <w:rPr>
          <w:rFonts w:hint="eastAsia"/>
        </w:rPr>
        <w:t>盲人、視覚障害者その他の印刷物の判読に障害のある者が発行された著作物を利用する機会を促進するためのマラケシュ条約</w:t>
      </w:r>
      <w:r w:rsidR="00F52C5E">
        <w:rPr>
          <w:rFonts w:hint="eastAsia"/>
        </w:rPr>
        <w:t>」</w:t>
      </w:r>
      <w:r w:rsidR="009B28DB">
        <w:rPr>
          <w:rStyle w:val="af2"/>
        </w:rPr>
        <w:footnoteReference w:id="1"/>
      </w:r>
      <w:r w:rsidR="00AD4A94">
        <w:rPr>
          <w:rFonts w:hint="eastAsia"/>
        </w:rPr>
        <w:t>に</w:t>
      </w:r>
      <w:r w:rsidR="00281F87">
        <w:rPr>
          <w:rFonts w:hint="eastAsia"/>
        </w:rPr>
        <w:t>おい</w:t>
      </w:r>
      <w:r w:rsidR="00AD4A94">
        <w:rPr>
          <w:rFonts w:hint="eastAsia"/>
        </w:rPr>
        <w:t>て、プリントディスアビリティのある人がアクセシブルな形式の印刷された書籍にアクセスする機会が広</w:t>
      </w:r>
      <w:r w:rsidR="00281F87">
        <w:rPr>
          <w:rFonts w:hint="eastAsia"/>
        </w:rPr>
        <w:t>げられ</w:t>
      </w:r>
      <w:r w:rsidR="00AD4A94">
        <w:rPr>
          <w:rFonts w:hint="eastAsia"/>
        </w:rPr>
        <w:t>たこと</w:t>
      </w:r>
      <w:r>
        <w:rPr>
          <w:rFonts w:hint="eastAsia"/>
        </w:rPr>
        <w:t>を認識し、</w:t>
      </w:r>
    </w:p>
    <w:p w14:paraId="79E9E591" w14:textId="2A14A481" w:rsidR="00A65AB4" w:rsidRDefault="009D057C" w:rsidP="00F867A5">
      <w:pPr>
        <w:pStyle w:val="a3"/>
        <w:numPr>
          <w:ilvl w:val="0"/>
          <w:numId w:val="1"/>
        </w:numPr>
        <w:ind w:leftChars="0"/>
      </w:pPr>
      <w:r>
        <w:rPr>
          <w:rFonts w:hint="eastAsia"/>
        </w:rPr>
        <w:t>2014</w:t>
      </w:r>
      <w:r>
        <w:rPr>
          <w:rFonts w:hint="eastAsia"/>
        </w:rPr>
        <w:t>年</w:t>
      </w:r>
      <w:r w:rsidR="00587831">
        <w:rPr>
          <w:rFonts w:hint="eastAsia"/>
        </w:rPr>
        <w:t>に</w:t>
      </w:r>
      <w:r>
        <w:rPr>
          <w:rFonts w:hint="eastAsia"/>
        </w:rPr>
        <w:t>アジア太平洋経済協力</w:t>
      </w:r>
      <w:r w:rsidR="001303D1">
        <w:rPr>
          <w:rFonts w:hint="eastAsia"/>
        </w:rPr>
        <w:t>〔</w:t>
      </w:r>
      <w:r w:rsidR="001303D1">
        <w:rPr>
          <w:rFonts w:hint="eastAsia"/>
        </w:rPr>
        <w:t>APEC</w:t>
      </w:r>
      <w:r w:rsidR="001303D1">
        <w:rPr>
          <w:rFonts w:hint="eastAsia"/>
        </w:rPr>
        <w:t>〕</w:t>
      </w:r>
      <w:r w:rsidR="00587831">
        <w:rPr>
          <w:rFonts w:hint="eastAsia"/>
        </w:rPr>
        <w:t>が</w:t>
      </w:r>
      <w:r>
        <w:rPr>
          <w:rFonts w:hint="eastAsia"/>
        </w:rPr>
        <w:t>、この地域における障害者の利益のためにインクルーシブ開発</w:t>
      </w:r>
      <w:r w:rsidR="00587831">
        <w:rPr>
          <w:rFonts w:hint="eastAsia"/>
        </w:rPr>
        <w:t>を</w:t>
      </w:r>
      <w:r w:rsidR="001303D1">
        <w:rPr>
          <w:rFonts w:hint="eastAsia"/>
        </w:rPr>
        <w:t>導入する</w:t>
      </w:r>
      <w:r w:rsidR="00587831">
        <w:rPr>
          <w:rFonts w:hint="eastAsia"/>
        </w:rPr>
        <w:t>ことを目的とし、彼らの</w:t>
      </w:r>
      <w:r>
        <w:rPr>
          <w:rFonts w:hint="eastAsia"/>
        </w:rPr>
        <w:t>経済的なエンパワ</w:t>
      </w:r>
      <w:r w:rsidR="00F867A5">
        <w:rPr>
          <w:rFonts w:hint="eastAsia"/>
        </w:rPr>
        <w:t>ー</w:t>
      </w:r>
      <w:r>
        <w:rPr>
          <w:rFonts w:hint="eastAsia"/>
        </w:rPr>
        <w:t>メント</w:t>
      </w:r>
      <w:r w:rsidR="00587831">
        <w:rPr>
          <w:rFonts w:hint="eastAsia"/>
        </w:rPr>
        <w:t>を</w:t>
      </w:r>
      <w:r>
        <w:rPr>
          <w:rFonts w:hint="eastAsia"/>
        </w:rPr>
        <w:t>促進</w:t>
      </w:r>
      <w:r w:rsidR="00587831">
        <w:rPr>
          <w:rFonts w:hint="eastAsia"/>
        </w:rPr>
        <w:t>す</w:t>
      </w:r>
      <w:r w:rsidR="001303D1">
        <w:rPr>
          <w:rFonts w:hint="eastAsia"/>
        </w:rPr>
        <w:t>る</w:t>
      </w:r>
      <w:r>
        <w:rPr>
          <w:rFonts w:hint="eastAsia"/>
        </w:rPr>
        <w:t>共通</w:t>
      </w:r>
      <w:r w:rsidR="00587831">
        <w:rPr>
          <w:rFonts w:hint="eastAsia"/>
        </w:rPr>
        <w:t>の基盤</w:t>
      </w:r>
      <w:r>
        <w:rPr>
          <w:rFonts w:hint="eastAsia"/>
        </w:rPr>
        <w:t>を模索し、経験を共有し、方法を明らかにする</w:t>
      </w:r>
      <w:r w:rsidR="00587831">
        <w:rPr>
          <w:rFonts w:hint="eastAsia"/>
        </w:rPr>
        <w:t>ために、</w:t>
      </w:r>
      <w:r>
        <w:rPr>
          <w:rFonts w:hint="eastAsia"/>
        </w:rPr>
        <w:t>障害に関する</w:t>
      </w:r>
      <w:r w:rsidR="001C56F3">
        <w:rPr>
          <w:rFonts w:hint="eastAsia"/>
        </w:rPr>
        <w:t>有志グループ</w:t>
      </w:r>
      <w:r w:rsidR="00587831">
        <w:rPr>
          <w:rFonts w:hint="eastAsia"/>
        </w:rPr>
        <w:t>を組織したこと</w:t>
      </w:r>
      <w:r w:rsidR="00DB1F10">
        <w:rPr>
          <w:rFonts w:hint="eastAsia"/>
        </w:rPr>
        <w:t>、</w:t>
      </w:r>
      <w:r w:rsidR="00DB1F10">
        <w:rPr>
          <w:rFonts w:hint="eastAsia"/>
        </w:rPr>
        <w:t>2015</w:t>
      </w:r>
      <w:r w:rsidR="00DB1F10">
        <w:rPr>
          <w:rFonts w:hint="eastAsia"/>
        </w:rPr>
        <w:t>年</w:t>
      </w:r>
      <w:r w:rsidR="00DB1F10">
        <w:rPr>
          <w:rFonts w:hint="eastAsia"/>
        </w:rPr>
        <w:t>5</w:t>
      </w:r>
      <w:r w:rsidR="00DB1F10">
        <w:rPr>
          <w:rFonts w:hint="eastAsia"/>
        </w:rPr>
        <w:t>月</w:t>
      </w:r>
      <w:r w:rsidR="00DB1F10">
        <w:rPr>
          <w:rFonts w:hint="eastAsia"/>
        </w:rPr>
        <w:t>18</w:t>
      </w:r>
      <w:r w:rsidR="00DB1F10">
        <w:rPr>
          <w:rFonts w:hint="eastAsia"/>
        </w:rPr>
        <w:t>日にフィリピンのボラ</w:t>
      </w:r>
      <w:r w:rsidR="001303D1">
        <w:rPr>
          <w:rFonts w:hint="eastAsia"/>
        </w:rPr>
        <w:t>カ</w:t>
      </w:r>
      <w:r w:rsidR="00DB1F10">
        <w:rPr>
          <w:rFonts w:hint="eastAsia"/>
        </w:rPr>
        <w:t>イで開催されたインターネット経済に関するシンポジウム</w:t>
      </w:r>
      <w:r w:rsidR="001303D1">
        <w:rPr>
          <w:rFonts w:hint="eastAsia"/>
        </w:rPr>
        <w:t>において</w:t>
      </w:r>
      <w:r w:rsidR="00FF4BE5">
        <w:rPr>
          <w:rFonts w:hint="eastAsia"/>
        </w:rPr>
        <w:t>、</w:t>
      </w:r>
      <w:r w:rsidR="00E410AD">
        <w:rPr>
          <w:rFonts w:hint="eastAsia"/>
        </w:rPr>
        <w:t>障害に関する</w:t>
      </w:r>
      <w:r w:rsidR="00E33AB6">
        <w:rPr>
          <w:rFonts w:hint="eastAsia"/>
        </w:rPr>
        <w:t>有志</w:t>
      </w:r>
      <w:r w:rsidR="00E410AD">
        <w:rPr>
          <w:rFonts w:hint="eastAsia"/>
        </w:rPr>
        <w:t>グループが</w:t>
      </w:r>
      <w:r w:rsidR="00FF4BE5">
        <w:rPr>
          <w:rFonts w:hint="eastAsia"/>
        </w:rPr>
        <w:t>人材養成作業部会の下部組織として</w:t>
      </w:r>
      <w:r w:rsidR="00FF4BE5">
        <w:rPr>
          <w:rFonts w:hint="eastAsia"/>
        </w:rPr>
        <w:t>APEC</w:t>
      </w:r>
      <w:r w:rsidR="00FF4BE5">
        <w:rPr>
          <w:rFonts w:hint="eastAsia"/>
        </w:rPr>
        <w:t>により公式</w:t>
      </w:r>
      <w:r w:rsidR="00DB1F10">
        <w:rPr>
          <w:rFonts w:hint="eastAsia"/>
        </w:rPr>
        <w:t>に認定されたこと、</w:t>
      </w:r>
      <w:r w:rsidR="009B28DB">
        <w:rPr>
          <w:rFonts w:hint="eastAsia"/>
        </w:rPr>
        <w:t>APEC</w:t>
      </w:r>
      <w:r w:rsidR="002211FC">
        <w:rPr>
          <w:rFonts w:hint="eastAsia"/>
        </w:rPr>
        <w:t>首脳会議が</w:t>
      </w:r>
      <w:r w:rsidR="00335EDC">
        <w:rPr>
          <w:rFonts w:hint="eastAsia"/>
        </w:rPr>
        <w:t>フィリピンの</w:t>
      </w:r>
      <w:r w:rsidR="002211FC">
        <w:rPr>
          <w:rFonts w:hint="eastAsia"/>
        </w:rPr>
        <w:t>マニラで</w:t>
      </w:r>
      <w:r w:rsidR="00DB1F10">
        <w:rPr>
          <w:rFonts w:hint="eastAsia"/>
        </w:rPr>
        <w:t>開催</w:t>
      </w:r>
      <w:r w:rsidR="002211FC">
        <w:rPr>
          <w:rFonts w:hint="eastAsia"/>
        </w:rPr>
        <w:t>され</w:t>
      </w:r>
      <w:r w:rsidR="004D611A">
        <w:rPr>
          <w:rFonts w:hint="eastAsia"/>
        </w:rPr>
        <w:t>た</w:t>
      </w:r>
      <w:r w:rsidR="004D611A">
        <w:rPr>
          <w:rFonts w:hint="eastAsia"/>
        </w:rPr>
        <w:t>2015</w:t>
      </w:r>
      <w:r w:rsidR="004D611A">
        <w:rPr>
          <w:rFonts w:hint="eastAsia"/>
        </w:rPr>
        <w:t>年、</w:t>
      </w:r>
      <w:r w:rsidR="002211FC">
        <w:rPr>
          <w:rFonts w:hint="eastAsia"/>
        </w:rPr>
        <w:t>同</w:t>
      </w:r>
      <w:r w:rsidR="00E33AB6">
        <w:rPr>
          <w:rFonts w:hint="eastAsia"/>
        </w:rPr>
        <w:t>有志</w:t>
      </w:r>
      <w:r w:rsidR="002211FC">
        <w:rPr>
          <w:rFonts w:hint="eastAsia"/>
        </w:rPr>
        <w:t>グループの</w:t>
      </w:r>
      <w:r w:rsidR="00DB1F10">
        <w:rPr>
          <w:rFonts w:hint="eastAsia"/>
        </w:rPr>
        <w:t>第</w:t>
      </w:r>
      <w:r w:rsidR="00DB1F10">
        <w:rPr>
          <w:rFonts w:hint="eastAsia"/>
        </w:rPr>
        <w:t>1</w:t>
      </w:r>
      <w:r w:rsidR="00DB1F10">
        <w:rPr>
          <w:rFonts w:hint="eastAsia"/>
        </w:rPr>
        <w:t>回目の会合が</w:t>
      </w:r>
      <w:r w:rsidR="00335EDC">
        <w:rPr>
          <w:rFonts w:hint="eastAsia"/>
        </w:rPr>
        <w:t>9</w:t>
      </w:r>
      <w:r w:rsidR="00335EDC">
        <w:rPr>
          <w:rFonts w:hint="eastAsia"/>
        </w:rPr>
        <w:t>月にセブで</w:t>
      </w:r>
      <w:r w:rsidR="00DB1F10">
        <w:rPr>
          <w:rFonts w:hint="eastAsia"/>
        </w:rPr>
        <w:t>開催されたこと</w:t>
      </w:r>
      <w:r>
        <w:rPr>
          <w:rFonts w:hint="eastAsia"/>
        </w:rPr>
        <w:t>を歓迎し、</w:t>
      </w:r>
    </w:p>
    <w:p w14:paraId="3FED4C91" w14:textId="209CF000" w:rsidR="0023475D" w:rsidRDefault="0023475D" w:rsidP="0037137F">
      <w:pPr>
        <w:pStyle w:val="a3"/>
        <w:numPr>
          <w:ilvl w:val="0"/>
          <w:numId w:val="1"/>
        </w:numPr>
        <w:ind w:leftChars="0"/>
      </w:pPr>
      <w:r>
        <w:rPr>
          <w:rFonts w:hint="eastAsia"/>
        </w:rPr>
        <w:t>同じく、</w:t>
      </w:r>
      <w:r w:rsidR="00CD17C3">
        <w:rPr>
          <w:rFonts w:hint="eastAsia"/>
        </w:rPr>
        <w:t>障害者を含めたインクルーシブ開発に向けて実践的な協力を強化することを目的として、中国・東南アジア諸国連合（</w:t>
      </w:r>
      <w:r w:rsidR="00CD17C3">
        <w:rPr>
          <w:rFonts w:hint="eastAsia"/>
        </w:rPr>
        <w:t>ASEAN</w:t>
      </w:r>
      <w:r w:rsidR="00CD17C3">
        <w:rPr>
          <w:rFonts w:hint="eastAsia"/>
        </w:rPr>
        <w:t>）博覧会の枠組に</w:t>
      </w:r>
      <w:r>
        <w:rPr>
          <w:rFonts w:hint="eastAsia"/>
        </w:rPr>
        <w:t>障害</w:t>
      </w:r>
      <w:r w:rsidR="00CD17C3">
        <w:rPr>
          <w:rFonts w:hint="eastAsia"/>
        </w:rPr>
        <w:t>分野における協力が盛り込まれ、</w:t>
      </w:r>
      <w:r w:rsidR="00CD17C3">
        <w:rPr>
          <w:rFonts w:hint="eastAsia"/>
        </w:rPr>
        <w:t>2015</w:t>
      </w:r>
      <w:r w:rsidR="00CD17C3">
        <w:rPr>
          <w:rFonts w:hint="eastAsia"/>
        </w:rPr>
        <w:lastRenderedPageBreak/>
        <w:t>年に第</w:t>
      </w:r>
      <w:r w:rsidR="00CD17C3">
        <w:rPr>
          <w:rFonts w:hint="eastAsia"/>
        </w:rPr>
        <w:t>1</w:t>
      </w:r>
      <w:r w:rsidR="00CD17C3">
        <w:rPr>
          <w:rFonts w:hint="eastAsia"/>
        </w:rPr>
        <w:t>回中国</w:t>
      </w:r>
      <w:r w:rsidR="00CD17C3">
        <w:rPr>
          <w:rFonts w:hint="eastAsia"/>
        </w:rPr>
        <w:t>ASEAN</w:t>
      </w:r>
      <w:r w:rsidR="00CD17C3">
        <w:rPr>
          <w:rFonts w:hint="eastAsia"/>
        </w:rPr>
        <w:t>障害フォーラムが開催されたことを</w:t>
      </w:r>
      <w:r>
        <w:rPr>
          <w:rFonts w:hint="eastAsia"/>
        </w:rPr>
        <w:t>歓迎し、</w:t>
      </w:r>
    </w:p>
    <w:p w14:paraId="45205E6A" w14:textId="4FDE4A4F" w:rsidR="00DB1F10" w:rsidRDefault="00675E12" w:rsidP="0036682F">
      <w:pPr>
        <w:pStyle w:val="a3"/>
        <w:numPr>
          <w:ilvl w:val="0"/>
          <w:numId w:val="1"/>
        </w:numPr>
        <w:ind w:leftChars="0"/>
      </w:pPr>
      <w:r>
        <w:rPr>
          <w:rFonts w:hint="eastAsia"/>
        </w:rPr>
        <w:t>2013</w:t>
      </w:r>
      <w:r>
        <w:rPr>
          <w:rFonts w:hint="eastAsia"/>
        </w:rPr>
        <w:t>年</w:t>
      </w:r>
      <w:r>
        <w:rPr>
          <w:rFonts w:hint="eastAsia"/>
        </w:rPr>
        <w:t>5</w:t>
      </w:r>
      <w:r>
        <w:rPr>
          <w:rFonts w:hint="eastAsia"/>
        </w:rPr>
        <w:t>月</w:t>
      </w:r>
      <w:r>
        <w:rPr>
          <w:rFonts w:hint="eastAsia"/>
        </w:rPr>
        <w:t>1</w:t>
      </w:r>
      <w:r>
        <w:rPr>
          <w:rFonts w:hint="eastAsia"/>
        </w:rPr>
        <w:t>日の</w:t>
      </w:r>
      <w:r w:rsidR="00CD17C3">
        <w:rPr>
          <w:rFonts w:hint="eastAsia"/>
        </w:rPr>
        <w:t>ESCAP</w:t>
      </w:r>
      <w:r w:rsidR="00095DF4">
        <w:rPr>
          <w:rFonts w:hint="eastAsia"/>
        </w:rPr>
        <w:t>総会</w:t>
      </w:r>
      <w:r>
        <w:rPr>
          <w:rFonts w:hint="eastAsia"/>
        </w:rPr>
        <w:t>決議</w:t>
      </w:r>
      <w:r>
        <w:rPr>
          <w:rFonts w:hint="eastAsia"/>
        </w:rPr>
        <w:t>69/13</w:t>
      </w:r>
      <w:r w:rsidR="00D85A99">
        <w:rPr>
          <w:rFonts w:hint="eastAsia"/>
        </w:rPr>
        <w:t>において、</w:t>
      </w:r>
      <w:r w:rsidR="0036682F">
        <w:rPr>
          <w:rFonts w:hint="eastAsia"/>
        </w:rPr>
        <w:t>「アジア太平洋障害者の『権利を実現する』インチョン戦略」</w:t>
      </w:r>
      <w:r w:rsidR="00D85A99">
        <w:rPr>
          <w:rFonts w:hint="eastAsia"/>
        </w:rPr>
        <w:t>を</w:t>
      </w:r>
      <w:r w:rsidR="00095DF4">
        <w:rPr>
          <w:rFonts w:hint="eastAsia"/>
        </w:rPr>
        <w:t>総会</w:t>
      </w:r>
      <w:r w:rsidR="0036682F">
        <w:rPr>
          <w:rFonts w:hint="eastAsia"/>
        </w:rPr>
        <w:t>が</w:t>
      </w:r>
      <w:r w:rsidR="00D85A99">
        <w:rPr>
          <w:rFonts w:hint="eastAsia"/>
        </w:rPr>
        <w:t>承認したことと、</w:t>
      </w:r>
      <w:r w:rsidR="00D85A99">
        <w:rPr>
          <w:rFonts w:hint="eastAsia"/>
        </w:rPr>
        <w:t>2014</w:t>
      </w:r>
      <w:r w:rsidR="00D85A99">
        <w:rPr>
          <w:rFonts w:hint="eastAsia"/>
        </w:rPr>
        <w:t>年</w:t>
      </w:r>
      <w:r w:rsidR="00D85A99">
        <w:rPr>
          <w:rFonts w:hint="eastAsia"/>
        </w:rPr>
        <w:t>8</w:t>
      </w:r>
      <w:r w:rsidR="00D85A99">
        <w:rPr>
          <w:rFonts w:hint="eastAsia"/>
        </w:rPr>
        <w:t>月</w:t>
      </w:r>
      <w:r w:rsidR="00D85A99">
        <w:rPr>
          <w:rFonts w:hint="eastAsia"/>
        </w:rPr>
        <w:t>8</w:t>
      </w:r>
      <w:r w:rsidR="00D85A99">
        <w:rPr>
          <w:rFonts w:hint="eastAsia"/>
        </w:rPr>
        <w:t>日の</w:t>
      </w:r>
      <w:r w:rsidR="00095DF4">
        <w:rPr>
          <w:rFonts w:hint="eastAsia"/>
        </w:rPr>
        <w:t>総会</w:t>
      </w:r>
      <w:r w:rsidR="00D85A99">
        <w:rPr>
          <w:rFonts w:hint="eastAsia"/>
        </w:rPr>
        <w:t>決議</w:t>
      </w:r>
      <w:r w:rsidR="00D85A99">
        <w:rPr>
          <w:rFonts w:hint="eastAsia"/>
        </w:rPr>
        <w:t>70/23</w:t>
      </w:r>
      <w:r w:rsidR="00D85A99">
        <w:rPr>
          <w:rStyle w:val="af2"/>
        </w:rPr>
        <w:footnoteReference w:id="2"/>
      </w:r>
      <w:r w:rsidR="00D85A99">
        <w:rPr>
          <w:rFonts w:hint="eastAsia"/>
        </w:rPr>
        <w:t>におい</w:t>
      </w:r>
      <w:r w:rsidR="0036682F">
        <w:rPr>
          <w:rFonts w:hint="eastAsia"/>
        </w:rPr>
        <w:t>て、</w:t>
      </w:r>
      <w:r w:rsidR="00F65844">
        <w:rPr>
          <w:rFonts w:hint="eastAsia"/>
        </w:rPr>
        <w:t>アジア太平洋障害者の十年</w:t>
      </w:r>
      <w:r w:rsidR="00021BEA">
        <w:rPr>
          <w:rFonts w:hint="eastAsia"/>
        </w:rPr>
        <w:t>（</w:t>
      </w:r>
      <w:r w:rsidR="00F65844">
        <w:rPr>
          <w:rFonts w:hint="eastAsia"/>
        </w:rPr>
        <w:t>2013</w:t>
      </w:r>
      <w:r w:rsidR="00F65844">
        <w:rPr>
          <w:rFonts w:hint="eastAsia"/>
        </w:rPr>
        <w:t>－</w:t>
      </w:r>
      <w:r w:rsidR="00F65844">
        <w:rPr>
          <w:rFonts w:hint="eastAsia"/>
        </w:rPr>
        <w:t>2022</w:t>
      </w:r>
      <w:r w:rsidR="00021BEA">
        <w:rPr>
          <w:rFonts w:hint="eastAsia"/>
        </w:rPr>
        <w:t>）</w:t>
      </w:r>
      <w:r w:rsidR="00F65844">
        <w:rPr>
          <w:rFonts w:hint="eastAsia"/>
        </w:rPr>
        <w:t>前半</w:t>
      </w:r>
      <w:r w:rsidR="00F65844">
        <w:rPr>
          <w:rFonts w:hint="eastAsia"/>
        </w:rPr>
        <w:t>5</w:t>
      </w:r>
      <w:r w:rsidR="00F65844">
        <w:rPr>
          <w:rFonts w:hint="eastAsia"/>
        </w:rPr>
        <w:t>年間（</w:t>
      </w:r>
      <w:r w:rsidR="00F65844">
        <w:rPr>
          <w:rFonts w:hint="eastAsia"/>
        </w:rPr>
        <w:t>2013</w:t>
      </w:r>
      <w:r w:rsidR="00F65844">
        <w:rPr>
          <w:rFonts w:hint="eastAsia"/>
        </w:rPr>
        <w:t>－</w:t>
      </w:r>
      <w:r w:rsidR="00F65844">
        <w:rPr>
          <w:rFonts w:hint="eastAsia"/>
        </w:rPr>
        <w:t>2017</w:t>
      </w:r>
      <w:r w:rsidR="00F65844">
        <w:rPr>
          <w:rFonts w:hint="eastAsia"/>
        </w:rPr>
        <w:t>）のインチョン戦略の実施を支援するために、</w:t>
      </w:r>
      <w:r w:rsidR="0036682F">
        <w:rPr>
          <w:rFonts w:hint="eastAsia"/>
        </w:rPr>
        <w:t>国、小地域および地域レベルでとるべき行動の概要を記した「</w:t>
      </w:r>
      <w:r w:rsidR="00D85A99">
        <w:rPr>
          <w:rFonts w:hint="eastAsia"/>
        </w:rPr>
        <w:t>アジア太平洋障害者の『権利を実現する』インチョン戦略」の「ロードマップ」</w:t>
      </w:r>
      <w:r w:rsidR="00D85A99">
        <w:rPr>
          <w:rStyle w:val="af2"/>
        </w:rPr>
        <w:footnoteReference w:id="3"/>
      </w:r>
      <w:r w:rsidR="00D85A99">
        <w:rPr>
          <w:rFonts w:hint="eastAsia"/>
        </w:rPr>
        <w:t>を</w:t>
      </w:r>
      <w:r w:rsidR="00095DF4">
        <w:rPr>
          <w:rFonts w:hint="eastAsia"/>
        </w:rPr>
        <w:t>総会</w:t>
      </w:r>
      <w:r w:rsidR="0036682F">
        <w:rPr>
          <w:rFonts w:hint="eastAsia"/>
        </w:rPr>
        <w:t>が</w:t>
      </w:r>
      <w:r w:rsidR="00D85A99">
        <w:rPr>
          <w:rFonts w:hint="eastAsia"/>
        </w:rPr>
        <w:t>承認したこと</w:t>
      </w:r>
      <w:r>
        <w:rPr>
          <w:rFonts w:hint="eastAsia"/>
        </w:rPr>
        <w:t>を想起し、</w:t>
      </w:r>
    </w:p>
    <w:p w14:paraId="5FD597DB" w14:textId="3166671A" w:rsidR="00F65844" w:rsidRDefault="00F52C5E" w:rsidP="001E1AEB">
      <w:pPr>
        <w:pStyle w:val="a3"/>
        <w:numPr>
          <w:ilvl w:val="0"/>
          <w:numId w:val="1"/>
        </w:numPr>
        <w:ind w:leftChars="0"/>
      </w:pPr>
      <w:r>
        <w:rPr>
          <w:rFonts w:hint="eastAsia"/>
        </w:rPr>
        <w:t>加盟国・</w:t>
      </w:r>
      <w:r w:rsidR="001E1AEB">
        <w:rPr>
          <w:rFonts w:hint="eastAsia"/>
        </w:rPr>
        <w:t>準加盟国によるインチョン戦略実施の進展</w:t>
      </w:r>
      <w:r w:rsidR="00E0631F">
        <w:rPr>
          <w:rFonts w:hint="eastAsia"/>
        </w:rPr>
        <w:t>に加えて</w:t>
      </w:r>
      <w:r w:rsidR="001E1AEB">
        <w:rPr>
          <w:rFonts w:hint="eastAsia"/>
        </w:rPr>
        <w:t>、市民社会、とりわけ障害</w:t>
      </w:r>
      <w:r w:rsidR="00E0631F">
        <w:rPr>
          <w:rFonts w:hint="eastAsia"/>
        </w:rPr>
        <w:t>者団体による</w:t>
      </w:r>
      <w:r>
        <w:rPr>
          <w:rFonts w:hint="eastAsia"/>
        </w:rPr>
        <w:t>、</w:t>
      </w:r>
      <w:r w:rsidR="00E0631F">
        <w:rPr>
          <w:rFonts w:hint="eastAsia"/>
        </w:rPr>
        <w:t>障害者を対象とした継続的なアドボカシー</w:t>
      </w:r>
      <w:r w:rsidR="00971733">
        <w:rPr>
          <w:rFonts w:hint="eastAsia"/>
        </w:rPr>
        <w:t>と</w:t>
      </w:r>
      <w:r w:rsidR="00E0631F">
        <w:rPr>
          <w:rFonts w:hint="eastAsia"/>
        </w:rPr>
        <w:t>能力構築</w:t>
      </w:r>
      <w:r w:rsidR="001E1AEB">
        <w:rPr>
          <w:rFonts w:hint="eastAsia"/>
        </w:rPr>
        <w:t>ならびに支援サービスの実施</w:t>
      </w:r>
      <w:r>
        <w:rPr>
          <w:rFonts w:hint="eastAsia"/>
        </w:rPr>
        <w:t>等によるもの</w:t>
      </w:r>
      <w:r w:rsidR="001E1AEB">
        <w:rPr>
          <w:rFonts w:hint="eastAsia"/>
        </w:rPr>
        <w:t>を含む貢献を</w:t>
      </w:r>
      <w:r w:rsidR="00F65844">
        <w:rPr>
          <w:rFonts w:hint="eastAsia"/>
        </w:rPr>
        <w:t>評価し、</w:t>
      </w:r>
    </w:p>
    <w:p w14:paraId="75FE1659" w14:textId="664C8901" w:rsidR="002A4C24" w:rsidRDefault="00E0631F" w:rsidP="001E1AEB">
      <w:pPr>
        <w:pStyle w:val="a3"/>
        <w:numPr>
          <w:ilvl w:val="0"/>
          <w:numId w:val="1"/>
        </w:numPr>
        <w:ind w:leftChars="0"/>
      </w:pPr>
      <w:r>
        <w:rPr>
          <w:rFonts w:hint="eastAsia"/>
        </w:rPr>
        <w:t>同じく、アジア太平洋障害者の十年</w:t>
      </w:r>
      <w:r w:rsidR="00021BEA">
        <w:rPr>
          <w:rFonts w:hint="eastAsia"/>
        </w:rPr>
        <w:t>（</w:t>
      </w:r>
      <w:r>
        <w:rPr>
          <w:rFonts w:hint="eastAsia"/>
        </w:rPr>
        <w:t>2013</w:t>
      </w:r>
      <w:r>
        <w:rPr>
          <w:rFonts w:hint="eastAsia"/>
        </w:rPr>
        <w:t>－</w:t>
      </w:r>
      <w:r>
        <w:rPr>
          <w:rFonts w:hint="eastAsia"/>
        </w:rPr>
        <w:t>2022</w:t>
      </w:r>
      <w:r w:rsidR="00021BEA">
        <w:rPr>
          <w:rFonts w:hint="eastAsia"/>
        </w:rPr>
        <w:t>）</w:t>
      </w:r>
      <w:r w:rsidR="00F52C5E">
        <w:rPr>
          <w:rFonts w:hint="eastAsia"/>
        </w:rPr>
        <w:t>に関する</w:t>
      </w:r>
      <w:r>
        <w:rPr>
          <w:rFonts w:hint="eastAsia"/>
        </w:rPr>
        <w:t>ワーキンググループの取り組みを通じて、加盟国と市民社会</w:t>
      </w:r>
      <w:r w:rsidR="00690E1C">
        <w:rPr>
          <w:rFonts w:hint="eastAsia"/>
        </w:rPr>
        <w:t>組織</w:t>
      </w:r>
      <w:r>
        <w:rPr>
          <w:rFonts w:hint="eastAsia"/>
        </w:rPr>
        <w:t>が</w:t>
      </w:r>
      <w:r>
        <w:rPr>
          <w:rFonts w:hint="eastAsia"/>
        </w:rPr>
        <w:t>2013</w:t>
      </w:r>
      <w:r>
        <w:rPr>
          <w:rFonts w:hint="eastAsia"/>
        </w:rPr>
        <w:t>年から</w:t>
      </w:r>
      <w:r>
        <w:rPr>
          <w:rFonts w:hint="eastAsia"/>
        </w:rPr>
        <w:t>2017</w:t>
      </w:r>
      <w:r>
        <w:rPr>
          <w:rFonts w:hint="eastAsia"/>
        </w:rPr>
        <w:t>年まで「十年」の完全かつ効果的な実施を促進するために</w:t>
      </w:r>
      <w:r w:rsidR="00384E43">
        <w:rPr>
          <w:rFonts w:hint="eastAsia"/>
        </w:rPr>
        <w:t>連携</w:t>
      </w:r>
      <w:r>
        <w:rPr>
          <w:rFonts w:hint="eastAsia"/>
        </w:rPr>
        <w:t>したことを評価し、</w:t>
      </w:r>
    </w:p>
    <w:p w14:paraId="2828F986" w14:textId="2FCC9229" w:rsidR="00E0631F" w:rsidRDefault="002A4C24" w:rsidP="004C3345">
      <w:pPr>
        <w:pStyle w:val="a3"/>
        <w:numPr>
          <w:ilvl w:val="0"/>
          <w:numId w:val="1"/>
        </w:numPr>
        <w:ind w:leftChars="0"/>
      </w:pPr>
      <w:r>
        <w:rPr>
          <w:rFonts w:hint="eastAsia"/>
        </w:rPr>
        <w:t>障害者が生活のあらゆる次元において、</w:t>
      </w:r>
      <w:r w:rsidR="00CC3219">
        <w:rPr>
          <w:rFonts w:hint="eastAsia"/>
        </w:rPr>
        <w:t>いまだに</w:t>
      </w:r>
      <w:r>
        <w:rPr>
          <w:rFonts w:hint="eastAsia"/>
        </w:rPr>
        <w:t>差別と不</w:t>
      </w:r>
      <w:r w:rsidR="00CC3219">
        <w:rPr>
          <w:rFonts w:hint="eastAsia"/>
        </w:rPr>
        <w:t>当</w:t>
      </w:r>
      <w:r>
        <w:rPr>
          <w:rFonts w:hint="eastAsia"/>
        </w:rPr>
        <w:t>な扱いに直面し続けており、</w:t>
      </w:r>
      <w:r w:rsidR="00CC3219">
        <w:rPr>
          <w:rFonts w:hint="eastAsia"/>
        </w:rPr>
        <w:t>発展</w:t>
      </w:r>
      <w:r>
        <w:rPr>
          <w:rFonts w:hint="eastAsia"/>
        </w:rPr>
        <w:t>の機会が限られていること、</w:t>
      </w:r>
      <w:r w:rsidR="00CC3219">
        <w:rPr>
          <w:rFonts w:hint="eastAsia"/>
        </w:rPr>
        <w:t>障害者</w:t>
      </w:r>
      <w:r>
        <w:rPr>
          <w:rFonts w:hint="eastAsia"/>
        </w:rPr>
        <w:t>の総合的な権利が、</w:t>
      </w:r>
      <w:r w:rsidR="00CC3219">
        <w:rPr>
          <w:rFonts w:hint="eastAsia"/>
        </w:rPr>
        <w:t>いまだに</w:t>
      </w:r>
      <w:r>
        <w:rPr>
          <w:rFonts w:hint="eastAsia"/>
        </w:rPr>
        <w:t>国および地域レベルでの効果的な法律、政策ならびに計画</w:t>
      </w:r>
      <w:r w:rsidR="00CC3219">
        <w:rPr>
          <w:rFonts w:hint="eastAsia"/>
        </w:rPr>
        <w:t>を通じて</w:t>
      </w:r>
      <w:r>
        <w:rPr>
          <w:rFonts w:hint="eastAsia"/>
        </w:rPr>
        <w:t>実現されていないこと</w:t>
      </w:r>
      <w:r w:rsidR="00CC3219">
        <w:rPr>
          <w:rFonts w:hint="eastAsia"/>
        </w:rPr>
        <w:t>、また、ユニバーサルデザインに基づく政策</w:t>
      </w:r>
      <w:r w:rsidR="004C3345">
        <w:rPr>
          <w:rFonts w:hint="eastAsia"/>
        </w:rPr>
        <w:t>と基準が、国際レベルでは促進されているが、各国・</w:t>
      </w:r>
      <w:r w:rsidR="00CC3219">
        <w:rPr>
          <w:rFonts w:hint="eastAsia"/>
        </w:rPr>
        <w:t>各地域内の</w:t>
      </w:r>
      <w:r w:rsidR="00D82B74">
        <w:rPr>
          <w:rFonts w:hint="eastAsia"/>
        </w:rPr>
        <w:t>さまざま</w:t>
      </w:r>
      <w:r w:rsidR="00CC3219">
        <w:rPr>
          <w:rFonts w:hint="eastAsia"/>
        </w:rPr>
        <w:t>な部門では、いまだに完全には開発・利用されていないこと</w:t>
      </w:r>
      <w:r>
        <w:rPr>
          <w:rFonts w:hint="eastAsia"/>
        </w:rPr>
        <w:t>に懸念を持ちつつ注目し、</w:t>
      </w:r>
    </w:p>
    <w:p w14:paraId="29B18BD5" w14:textId="14CD87F0" w:rsidR="00CC3219" w:rsidRDefault="00F5498A" w:rsidP="002A4C24">
      <w:pPr>
        <w:pStyle w:val="a3"/>
        <w:numPr>
          <w:ilvl w:val="0"/>
          <w:numId w:val="1"/>
        </w:numPr>
        <w:ind w:leftChars="0"/>
      </w:pPr>
      <w:r>
        <w:rPr>
          <w:rFonts w:hint="eastAsia"/>
        </w:rPr>
        <w:t>加盟国が</w:t>
      </w:r>
      <w:r w:rsidR="00402616">
        <w:rPr>
          <w:rFonts w:hint="eastAsia"/>
        </w:rPr>
        <w:t>、適切な予算配分に支えられつつ、</w:t>
      </w:r>
      <w:r>
        <w:rPr>
          <w:rFonts w:hint="eastAsia"/>
        </w:rPr>
        <w:t>障害者の権利と障害インクルーシブ開発に関するエビデンスベースの</w:t>
      </w:r>
      <w:r w:rsidR="00DE0C18">
        <w:rPr>
          <w:rFonts w:hint="eastAsia"/>
        </w:rPr>
        <w:t>政策</w:t>
      </w:r>
      <w:r w:rsidR="00402616">
        <w:rPr>
          <w:rFonts w:hint="eastAsia"/>
        </w:rPr>
        <w:t>を</w:t>
      </w:r>
      <w:r>
        <w:rPr>
          <w:rFonts w:hint="eastAsia"/>
        </w:rPr>
        <w:t>系統的に実施し、評価することの必要性を強調し、</w:t>
      </w:r>
    </w:p>
    <w:p w14:paraId="3A8CF99A" w14:textId="06A158DB" w:rsidR="00402616" w:rsidRDefault="00402616" w:rsidP="002A4C24">
      <w:pPr>
        <w:pStyle w:val="a3"/>
        <w:numPr>
          <w:ilvl w:val="0"/>
          <w:numId w:val="1"/>
        </w:numPr>
        <w:ind w:leftChars="0"/>
      </w:pPr>
      <w:r>
        <w:rPr>
          <w:rFonts w:hint="eastAsia"/>
        </w:rPr>
        <w:t>この地域での障害インクルーシブ開発の促進における中国政府による積極的な取り組みを評価し、とりわけアジア太平洋障害者の十年</w:t>
      </w:r>
      <w:r w:rsidR="00021BEA">
        <w:rPr>
          <w:rFonts w:hint="eastAsia"/>
        </w:rPr>
        <w:t>（</w:t>
      </w:r>
      <w:r>
        <w:rPr>
          <w:rFonts w:hint="eastAsia"/>
        </w:rPr>
        <w:t>2013</w:t>
      </w:r>
      <w:r>
        <w:rPr>
          <w:rFonts w:hint="eastAsia"/>
        </w:rPr>
        <w:t>－</w:t>
      </w:r>
      <w:r>
        <w:rPr>
          <w:rFonts w:hint="eastAsia"/>
        </w:rPr>
        <w:t>2022</w:t>
      </w:r>
      <w:r w:rsidR="00021BEA">
        <w:rPr>
          <w:rFonts w:hint="eastAsia"/>
        </w:rPr>
        <w:t>）</w:t>
      </w:r>
      <w:r>
        <w:rPr>
          <w:rFonts w:hint="eastAsia"/>
        </w:rPr>
        <w:t>中間年評価ハイレベル政府間会合を重視し、</w:t>
      </w:r>
    </w:p>
    <w:p w14:paraId="28AAB4AD" w14:textId="6A6D82E0" w:rsidR="00402616" w:rsidRDefault="00402616" w:rsidP="002A4C24">
      <w:pPr>
        <w:pStyle w:val="a3"/>
        <w:numPr>
          <w:ilvl w:val="0"/>
          <w:numId w:val="1"/>
        </w:numPr>
        <w:ind w:leftChars="0"/>
      </w:pPr>
      <w:r>
        <w:rPr>
          <w:rFonts w:hint="eastAsia"/>
        </w:rPr>
        <w:t>持続可能な開発のための</w:t>
      </w:r>
      <w:r>
        <w:rPr>
          <w:rFonts w:hint="eastAsia"/>
        </w:rPr>
        <w:t>2030</w:t>
      </w:r>
      <w:r>
        <w:rPr>
          <w:rFonts w:hint="eastAsia"/>
        </w:rPr>
        <w:t>アジェンダ</w:t>
      </w:r>
      <w:r w:rsidR="009E5D4D">
        <w:rPr>
          <w:rFonts w:hint="eastAsia"/>
        </w:rPr>
        <w:t>のパラグラフ</w:t>
      </w:r>
      <w:r w:rsidR="009E5D4D">
        <w:rPr>
          <w:rFonts w:hint="eastAsia"/>
        </w:rPr>
        <w:t>37</w:t>
      </w:r>
      <w:r>
        <w:rPr>
          <w:rFonts w:hint="eastAsia"/>
        </w:rPr>
        <w:t>において、</w:t>
      </w:r>
      <w:r w:rsidR="00760AAD">
        <w:rPr>
          <w:rFonts w:hint="eastAsia"/>
        </w:rPr>
        <w:t>スポーツが</w:t>
      </w:r>
      <w:r w:rsidR="00B065FB">
        <w:rPr>
          <w:rFonts w:hint="eastAsia"/>
        </w:rPr>
        <w:t>寛容性と尊厳</w:t>
      </w:r>
      <w:r w:rsidR="00B4211A">
        <w:rPr>
          <w:rFonts w:hint="eastAsia"/>
        </w:rPr>
        <w:t>の</w:t>
      </w:r>
      <w:r w:rsidR="00B065FB">
        <w:rPr>
          <w:rFonts w:hint="eastAsia"/>
        </w:rPr>
        <w:t>促進</w:t>
      </w:r>
      <w:r w:rsidR="00760AAD">
        <w:rPr>
          <w:rFonts w:hint="eastAsia"/>
        </w:rPr>
        <w:t>によ</w:t>
      </w:r>
      <w:r w:rsidR="00B4211A">
        <w:rPr>
          <w:rFonts w:hint="eastAsia"/>
        </w:rPr>
        <w:t>り</w:t>
      </w:r>
      <w:r w:rsidR="00760AAD">
        <w:rPr>
          <w:rFonts w:hint="eastAsia"/>
        </w:rPr>
        <w:t>、</w:t>
      </w:r>
      <w:r w:rsidR="00B065FB">
        <w:rPr>
          <w:rFonts w:hint="eastAsia"/>
        </w:rPr>
        <w:t>開発</w:t>
      </w:r>
      <w:r w:rsidR="00760AAD">
        <w:rPr>
          <w:rFonts w:hint="eastAsia"/>
        </w:rPr>
        <w:t>および</w:t>
      </w:r>
      <w:r w:rsidR="00B065FB">
        <w:rPr>
          <w:rFonts w:hint="eastAsia"/>
        </w:rPr>
        <w:t>平和の実現</w:t>
      </w:r>
      <w:r w:rsidR="00B4211A">
        <w:rPr>
          <w:rFonts w:hint="eastAsia"/>
        </w:rPr>
        <w:t>にますます</w:t>
      </w:r>
      <w:r w:rsidR="00760AAD">
        <w:rPr>
          <w:rFonts w:hint="eastAsia"/>
        </w:rPr>
        <w:t>寄与</w:t>
      </w:r>
      <w:r w:rsidR="00B4211A">
        <w:rPr>
          <w:rFonts w:hint="eastAsia"/>
        </w:rPr>
        <w:t>すること</w:t>
      </w:r>
      <w:r w:rsidR="00760AAD">
        <w:rPr>
          <w:rFonts w:hint="eastAsia"/>
        </w:rPr>
        <w:t>が</w:t>
      </w:r>
      <w:r w:rsidR="00B4211A">
        <w:rPr>
          <w:rFonts w:hint="eastAsia"/>
        </w:rPr>
        <w:t>認識され</w:t>
      </w:r>
      <w:r w:rsidR="003816E1">
        <w:rPr>
          <w:rFonts w:hint="eastAsia"/>
        </w:rPr>
        <w:t>ているこ</w:t>
      </w:r>
      <w:r w:rsidR="00B065FB">
        <w:rPr>
          <w:rFonts w:hint="eastAsia"/>
        </w:rPr>
        <w:t>と</w:t>
      </w:r>
      <w:r>
        <w:rPr>
          <w:rFonts w:hint="eastAsia"/>
        </w:rPr>
        <w:t>を想起し、</w:t>
      </w:r>
      <w:r w:rsidR="00B4211A">
        <w:rPr>
          <w:rFonts w:hint="eastAsia"/>
        </w:rPr>
        <w:t>障害者の健康と福祉ならびに社会</w:t>
      </w:r>
      <w:r w:rsidR="003816E1">
        <w:rPr>
          <w:rFonts w:hint="eastAsia"/>
        </w:rPr>
        <w:t>全体の</w:t>
      </w:r>
      <w:r w:rsidR="00B4211A">
        <w:rPr>
          <w:rFonts w:hint="eastAsia"/>
        </w:rPr>
        <w:t>発展への障害インクルーシブなスポーツの重要な貢献に鑑み、障害インクルーシブなスポーツをあらゆる持続可能な開発計画の</w:t>
      </w:r>
      <w:r w:rsidR="004C3345">
        <w:rPr>
          <w:rFonts w:hint="eastAsia"/>
        </w:rPr>
        <w:t>策定</w:t>
      </w:r>
      <w:r w:rsidR="00B4211A">
        <w:rPr>
          <w:rFonts w:hint="eastAsia"/>
        </w:rPr>
        <w:t>に組み込むことの重要性を強調し、</w:t>
      </w:r>
    </w:p>
    <w:p w14:paraId="72B6B5D3" w14:textId="5387B52A" w:rsidR="003816E1" w:rsidRDefault="00ED7C70" w:rsidP="002A4C24">
      <w:pPr>
        <w:pStyle w:val="a3"/>
        <w:numPr>
          <w:ilvl w:val="0"/>
          <w:numId w:val="1"/>
        </w:numPr>
        <w:ind w:leftChars="0"/>
      </w:pPr>
      <w:r>
        <w:rPr>
          <w:rFonts w:hint="eastAsia"/>
        </w:rPr>
        <w:t>本宣言の</w:t>
      </w:r>
      <w:r w:rsidR="00B0684E">
        <w:rPr>
          <w:rFonts w:hint="eastAsia"/>
        </w:rPr>
        <w:t>付録に含まれる「インチョン戦略の実施を加速するための行動計画」に従い、インチョン戦略の実施を加速し、その進捗状況を追跡する</w:t>
      </w:r>
      <w:r w:rsidR="006A07B3">
        <w:rPr>
          <w:rFonts w:hint="eastAsia"/>
        </w:rPr>
        <w:t>ための</w:t>
      </w:r>
      <w:r w:rsidR="00B0684E">
        <w:rPr>
          <w:rFonts w:hint="eastAsia"/>
        </w:rPr>
        <w:t>仕組みを強化することを決意し、</w:t>
      </w:r>
    </w:p>
    <w:p w14:paraId="5887A8A5" w14:textId="77521CA5" w:rsidR="00B0684E" w:rsidRDefault="00B72ED2" w:rsidP="002A4C24">
      <w:pPr>
        <w:pStyle w:val="a3"/>
        <w:numPr>
          <w:ilvl w:val="0"/>
          <w:numId w:val="1"/>
        </w:numPr>
        <w:ind w:leftChars="0"/>
      </w:pPr>
      <w:r>
        <w:rPr>
          <w:rFonts w:hint="eastAsia"/>
        </w:rPr>
        <w:t>インチョン戦略</w:t>
      </w:r>
      <w:r w:rsidR="009624D4">
        <w:rPr>
          <w:rFonts w:hint="eastAsia"/>
        </w:rPr>
        <w:t>、ならびに</w:t>
      </w:r>
      <w:r>
        <w:rPr>
          <w:rFonts w:hint="eastAsia"/>
        </w:rPr>
        <w:t>北京宣言および行動計画を、</w:t>
      </w:r>
      <w:r w:rsidR="007D0E73">
        <w:rPr>
          <w:rFonts w:hint="eastAsia"/>
        </w:rPr>
        <w:t>小地域およびその他の世界的な障害関連</w:t>
      </w:r>
      <w:r w:rsidR="0074024B">
        <w:rPr>
          <w:rFonts w:hint="eastAsia"/>
        </w:rPr>
        <w:t>枠組</w:t>
      </w:r>
      <w:r w:rsidR="00342B4D">
        <w:rPr>
          <w:rFonts w:hint="eastAsia"/>
        </w:rPr>
        <w:t>に加えて</w:t>
      </w:r>
      <w:r w:rsidR="00C01DCB">
        <w:rPr>
          <w:rFonts w:hint="eastAsia"/>
        </w:rPr>
        <w:t>、</w:t>
      </w:r>
      <w:r>
        <w:rPr>
          <w:rFonts w:hint="eastAsia"/>
        </w:rPr>
        <w:t>2030</w:t>
      </w:r>
      <w:r>
        <w:rPr>
          <w:rFonts w:hint="eastAsia"/>
        </w:rPr>
        <w:t>アジェンダ</w:t>
      </w:r>
      <w:r w:rsidR="0065158B">
        <w:rPr>
          <w:rFonts w:hint="eastAsia"/>
        </w:rPr>
        <w:t>と持続可能な開発目標および障害者の権利に関する条約</w:t>
      </w:r>
      <w:r w:rsidR="00867CFF">
        <w:rPr>
          <w:rFonts w:hint="eastAsia"/>
        </w:rPr>
        <w:t>の実施</w:t>
      </w:r>
      <w:r w:rsidR="00342B4D">
        <w:rPr>
          <w:rFonts w:hint="eastAsia"/>
        </w:rPr>
        <w:t>も</w:t>
      </w:r>
      <w:r>
        <w:rPr>
          <w:rFonts w:hint="eastAsia"/>
        </w:rPr>
        <w:t>支援する独自の一連の</w:t>
      </w:r>
      <w:r w:rsidR="007D0E73">
        <w:rPr>
          <w:rFonts w:hint="eastAsia"/>
        </w:rPr>
        <w:t>手段</w:t>
      </w:r>
      <w:r>
        <w:rPr>
          <w:rFonts w:hint="eastAsia"/>
        </w:rPr>
        <w:t>として</w:t>
      </w:r>
      <w:r w:rsidR="0065158B">
        <w:rPr>
          <w:rFonts w:hint="eastAsia"/>
        </w:rPr>
        <w:t>、適宜</w:t>
      </w:r>
      <w:r>
        <w:rPr>
          <w:rFonts w:hint="eastAsia"/>
        </w:rPr>
        <w:t>活用することに取り組み、</w:t>
      </w:r>
    </w:p>
    <w:p w14:paraId="636491FC" w14:textId="7CB6D603" w:rsidR="0065158B" w:rsidRDefault="001902FB" w:rsidP="002A4C24">
      <w:pPr>
        <w:pStyle w:val="a3"/>
        <w:numPr>
          <w:ilvl w:val="0"/>
          <w:numId w:val="1"/>
        </w:numPr>
        <w:ind w:leftChars="0"/>
      </w:pPr>
      <w:r>
        <w:rPr>
          <w:rFonts w:hint="eastAsia"/>
        </w:rPr>
        <w:t>同じく、障害インクルーシブ開発に向け</w:t>
      </w:r>
      <w:r w:rsidR="001D55F1">
        <w:rPr>
          <w:rFonts w:hint="eastAsia"/>
        </w:rPr>
        <w:t>て</w:t>
      </w:r>
      <w:r>
        <w:rPr>
          <w:rFonts w:hint="eastAsia"/>
        </w:rPr>
        <w:t>、</w:t>
      </w:r>
      <w:r w:rsidR="001D55F1">
        <w:rPr>
          <w:rFonts w:hint="eastAsia"/>
        </w:rPr>
        <w:t>多省庁、多分野にまたがる</w:t>
      </w:r>
      <w:r w:rsidR="000F73AD">
        <w:rPr>
          <w:rFonts w:hint="eastAsia"/>
        </w:rPr>
        <w:t>収束的な</w:t>
      </w:r>
      <w:r w:rsidR="001D55F1">
        <w:rPr>
          <w:rFonts w:hint="eastAsia"/>
        </w:rPr>
        <w:t>アプローチと、</w:t>
      </w:r>
      <w:r>
        <w:rPr>
          <w:rFonts w:hint="eastAsia"/>
        </w:rPr>
        <w:t>市民社会</w:t>
      </w:r>
      <w:r w:rsidR="00690E1C">
        <w:rPr>
          <w:rFonts w:hint="eastAsia"/>
        </w:rPr>
        <w:t>組織</w:t>
      </w:r>
      <w:r>
        <w:rPr>
          <w:rFonts w:hint="eastAsia"/>
        </w:rPr>
        <w:t>、民間</w:t>
      </w:r>
      <w:r w:rsidR="000A465A">
        <w:rPr>
          <w:rFonts w:hint="eastAsia"/>
        </w:rPr>
        <w:t>企業</w:t>
      </w:r>
      <w:r>
        <w:rPr>
          <w:rFonts w:hint="eastAsia"/>
        </w:rPr>
        <w:t>および学術機関とのパートナーシップ</w:t>
      </w:r>
      <w:r w:rsidR="001D55F1">
        <w:rPr>
          <w:rFonts w:hint="eastAsia"/>
        </w:rPr>
        <w:t>の</w:t>
      </w:r>
      <w:r>
        <w:rPr>
          <w:rFonts w:hint="eastAsia"/>
        </w:rPr>
        <w:t>促進に</w:t>
      </w:r>
      <w:r w:rsidR="00D15373">
        <w:rPr>
          <w:rFonts w:hint="eastAsia"/>
        </w:rPr>
        <w:t>、障害者</w:t>
      </w:r>
      <w:r w:rsidR="004C3345">
        <w:rPr>
          <w:rFonts w:hint="eastAsia"/>
        </w:rPr>
        <w:t>を</w:t>
      </w:r>
      <w:r w:rsidR="001D55F1">
        <w:rPr>
          <w:rFonts w:hint="eastAsia"/>
        </w:rPr>
        <w:t>代表</w:t>
      </w:r>
      <w:r w:rsidR="004C3345">
        <w:rPr>
          <w:rFonts w:hint="eastAsia"/>
        </w:rPr>
        <w:t>する</w:t>
      </w:r>
      <w:r w:rsidR="001D55F1">
        <w:rPr>
          <w:rFonts w:hint="eastAsia"/>
        </w:rPr>
        <w:t>団体</w:t>
      </w:r>
      <w:r w:rsidR="00D15373">
        <w:rPr>
          <w:rFonts w:hint="eastAsia"/>
        </w:rPr>
        <w:t>の</w:t>
      </w:r>
      <w:r w:rsidR="001D55F1">
        <w:rPr>
          <w:rFonts w:hint="eastAsia"/>
        </w:rPr>
        <w:t>完全かつ効果的な参加を得、政府による政策の実施と進捗状況の追跡を支援しつつ</w:t>
      </w:r>
      <w:r>
        <w:rPr>
          <w:rFonts w:hint="eastAsia"/>
        </w:rPr>
        <w:t>取り組み、</w:t>
      </w:r>
    </w:p>
    <w:p w14:paraId="18B31228" w14:textId="244A344D" w:rsidR="000F73AD" w:rsidRDefault="00644012" w:rsidP="002A4C24">
      <w:pPr>
        <w:pStyle w:val="a3"/>
        <w:numPr>
          <w:ilvl w:val="0"/>
          <w:numId w:val="1"/>
        </w:numPr>
        <w:ind w:leftChars="0"/>
      </w:pPr>
      <w:r>
        <w:rPr>
          <w:rFonts w:hint="eastAsia"/>
        </w:rPr>
        <w:t>さらに、インチョン戦略の実施ならびに持続可能な開発目標の達成に向けたエビデンスベースの政策策定と進捗状況の追跡を支援するために細分類された、信頼性のある比較可能な最新の障害</w:t>
      </w:r>
      <w:r w:rsidR="002F5E5A">
        <w:rPr>
          <w:rFonts w:hint="eastAsia"/>
        </w:rPr>
        <w:t>に関する</w:t>
      </w:r>
      <w:r>
        <w:rPr>
          <w:rFonts w:hint="eastAsia"/>
        </w:rPr>
        <w:t>データの収集および利用の強化に取り組み、</w:t>
      </w:r>
    </w:p>
    <w:p w14:paraId="0C7D72DF" w14:textId="53A99CD1" w:rsidR="00644012" w:rsidRDefault="00384E43" w:rsidP="002A4C24">
      <w:pPr>
        <w:pStyle w:val="a3"/>
        <w:numPr>
          <w:ilvl w:val="0"/>
          <w:numId w:val="1"/>
        </w:numPr>
        <w:ind w:leftChars="0"/>
      </w:pPr>
      <w:r>
        <w:rPr>
          <w:rFonts w:hint="eastAsia"/>
        </w:rPr>
        <w:lastRenderedPageBreak/>
        <w:t>未来を分かち合うアジア太平洋コミュニティを築くにあ</w:t>
      </w:r>
      <w:r w:rsidR="00D75EA9">
        <w:rPr>
          <w:rFonts w:hint="eastAsia"/>
        </w:rPr>
        <w:t>たって障害者に特に注意を払い、</w:t>
      </w:r>
      <w:r w:rsidR="00737E7C">
        <w:rPr>
          <w:rFonts w:hint="eastAsia"/>
        </w:rPr>
        <w:t>「十年」を相互学習と共同開発のプラットフォームとするために、</w:t>
      </w:r>
      <w:r w:rsidR="00D75EA9">
        <w:rPr>
          <w:rFonts w:hint="eastAsia"/>
        </w:rPr>
        <w:t>議論と</w:t>
      </w:r>
      <w:r w:rsidR="00737E7C">
        <w:rPr>
          <w:rFonts w:hint="eastAsia"/>
        </w:rPr>
        <w:t>連携</w:t>
      </w:r>
      <w:r w:rsidR="00D75EA9">
        <w:rPr>
          <w:rFonts w:hint="eastAsia"/>
        </w:rPr>
        <w:t>を通じてともに成長を達成するという原則の下、地域および小地域での</w:t>
      </w:r>
      <w:r w:rsidR="00737E7C">
        <w:rPr>
          <w:rFonts w:hint="eastAsia"/>
        </w:rPr>
        <w:t>協力</w:t>
      </w:r>
      <w:r w:rsidR="00D75EA9">
        <w:rPr>
          <w:rFonts w:hint="eastAsia"/>
        </w:rPr>
        <w:t>を引き続き強化すること</w:t>
      </w:r>
      <w:r w:rsidR="00F218D0">
        <w:rPr>
          <w:rFonts w:hint="eastAsia"/>
        </w:rPr>
        <w:t>に取り組み、</w:t>
      </w:r>
    </w:p>
    <w:p w14:paraId="69173B8C" w14:textId="35CDE2AD" w:rsidR="00737E7C" w:rsidRDefault="00697515" w:rsidP="002A4C24">
      <w:pPr>
        <w:pStyle w:val="a3"/>
        <w:numPr>
          <w:ilvl w:val="0"/>
          <w:numId w:val="1"/>
        </w:numPr>
        <w:ind w:leftChars="0"/>
      </w:pPr>
      <w:r>
        <w:rPr>
          <w:rFonts w:hint="eastAsia"/>
        </w:rPr>
        <w:t>〔</w:t>
      </w:r>
      <w:r>
        <w:rPr>
          <w:rFonts w:hint="eastAsia"/>
        </w:rPr>
        <w:t>ESCAP</w:t>
      </w:r>
      <w:r>
        <w:rPr>
          <w:rFonts w:hint="eastAsia"/>
        </w:rPr>
        <w:t>〕事務局長に以下</w:t>
      </w:r>
      <w:r w:rsidR="00634EF9">
        <w:rPr>
          <w:rFonts w:hint="eastAsia"/>
        </w:rPr>
        <w:t>のこと</w:t>
      </w:r>
      <w:r>
        <w:rPr>
          <w:rFonts w:hint="eastAsia"/>
        </w:rPr>
        <w:t>を要請する。</w:t>
      </w:r>
    </w:p>
    <w:p w14:paraId="3C749971" w14:textId="6C5BEC1B" w:rsidR="00697515" w:rsidRDefault="00697515" w:rsidP="00C01DCB">
      <w:pPr>
        <w:pStyle w:val="a3"/>
        <w:numPr>
          <w:ilvl w:val="1"/>
          <w:numId w:val="1"/>
        </w:numPr>
        <w:ind w:leftChars="0"/>
      </w:pPr>
      <w:r>
        <w:rPr>
          <w:rFonts w:hint="eastAsia"/>
        </w:rPr>
        <w:t>加盟国</w:t>
      </w:r>
      <w:r w:rsidR="004C3345">
        <w:rPr>
          <w:rFonts w:hint="eastAsia"/>
        </w:rPr>
        <w:t>・</w:t>
      </w:r>
      <w:r>
        <w:rPr>
          <w:rFonts w:hint="eastAsia"/>
        </w:rPr>
        <w:t>準加盟国</w:t>
      </w:r>
      <w:r w:rsidR="00913406">
        <w:rPr>
          <w:rFonts w:hint="eastAsia"/>
        </w:rPr>
        <w:t>が、</w:t>
      </w:r>
      <w:r w:rsidR="00E31D22">
        <w:rPr>
          <w:rFonts w:hint="eastAsia"/>
        </w:rPr>
        <w:t>「</w:t>
      </w:r>
      <w:r w:rsidR="00913406">
        <w:rPr>
          <w:rFonts w:hint="eastAsia"/>
        </w:rPr>
        <w:t>アジア太平洋地域における持続可能な開発目標のための</w:t>
      </w:r>
      <w:r w:rsidR="00913406">
        <w:rPr>
          <w:rFonts w:hint="eastAsia"/>
        </w:rPr>
        <w:t>2030</w:t>
      </w:r>
      <w:r w:rsidR="00913406">
        <w:rPr>
          <w:rFonts w:hint="eastAsia"/>
        </w:rPr>
        <w:t>アジェンダ実施</w:t>
      </w:r>
      <w:r w:rsidR="004A4F67">
        <w:rPr>
          <w:rFonts w:hint="eastAsia"/>
        </w:rPr>
        <w:t>に向けた</w:t>
      </w:r>
      <w:r w:rsidR="00A9448F">
        <w:rPr>
          <w:rFonts w:hint="eastAsia"/>
        </w:rPr>
        <w:t>地域</w:t>
      </w:r>
      <w:r w:rsidR="00913406">
        <w:rPr>
          <w:rFonts w:hint="eastAsia"/>
        </w:rPr>
        <w:t>ロードマップ</w:t>
      </w:r>
      <w:r w:rsidR="00C01DCB">
        <w:rPr>
          <w:rFonts w:hint="eastAsia"/>
        </w:rPr>
        <w:t>（</w:t>
      </w:r>
      <w:r w:rsidR="00C01DCB">
        <w:t>Regional road map for implementing the 2030 Agenda for Sustainable Development in Asia and the Pacific</w:t>
      </w:r>
      <w:r w:rsidR="00C01DCB">
        <w:rPr>
          <w:rFonts w:hint="eastAsia"/>
        </w:rPr>
        <w:t>）</w:t>
      </w:r>
      <w:r w:rsidR="00E31D22">
        <w:rPr>
          <w:rFonts w:hint="eastAsia"/>
        </w:rPr>
        <w:t>」</w:t>
      </w:r>
      <w:r w:rsidR="00E31D22">
        <w:rPr>
          <w:rStyle w:val="af2"/>
        </w:rPr>
        <w:footnoteReference w:id="4"/>
      </w:r>
      <w:r w:rsidR="00913406">
        <w:rPr>
          <w:rFonts w:hint="eastAsia"/>
        </w:rPr>
        <w:t>の一環として、</w:t>
      </w:r>
      <w:r>
        <w:rPr>
          <w:rFonts w:hint="eastAsia"/>
        </w:rPr>
        <w:t>特に北京宣言および行動計画を</w:t>
      </w:r>
      <w:r w:rsidR="00913406">
        <w:rPr>
          <w:rFonts w:hint="eastAsia"/>
        </w:rPr>
        <w:t>通じてインチョン戦略の実施を加速することを、</w:t>
      </w:r>
      <w:r>
        <w:rPr>
          <w:rFonts w:hint="eastAsia"/>
        </w:rPr>
        <w:t>優先</w:t>
      </w:r>
      <w:r w:rsidR="00913406">
        <w:rPr>
          <w:rFonts w:hint="eastAsia"/>
        </w:rPr>
        <w:t>的に支援</w:t>
      </w:r>
      <w:r>
        <w:rPr>
          <w:rFonts w:hint="eastAsia"/>
        </w:rPr>
        <w:t>すること</w:t>
      </w:r>
    </w:p>
    <w:p w14:paraId="2D25BA8F" w14:textId="5F77F81F" w:rsidR="00697515" w:rsidRDefault="00CE488C" w:rsidP="00697515">
      <w:pPr>
        <w:pStyle w:val="a3"/>
        <w:numPr>
          <w:ilvl w:val="1"/>
          <w:numId w:val="1"/>
        </w:numPr>
        <w:ind w:leftChars="0"/>
      </w:pPr>
      <w:r>
        <w:rPr>
          <w:rFonts w:hint="eastAsia"/>
        </w:rPr>
        <w:t>インチョン戦略、</w:t>
      </w:r>
      <w:r w:rsidR="009624D4">
        <w:rPr>
          <w:rFonts w:hint="eastAsia"/>
        </w:rPr>
        <w:t>ならびに</w:t>
      </w:r>
      <w:r>
        <w:rPr>
          <w:rFonts w:hint="eastAsia"/>
        </w:rPr>
        <w:t>北京宣言および行動計画を、</w:t>
      </w:r>
      <w:r w:rsidR="00877D69">
        <w:rPr>
          <w:rFonts w:hint="eastAsia"/>
        </w:rPr>
        <w:t>持続可能な開発のための</w:t>
      </w:r>
      <w:r>
        <w:rPr>
          <w:rFonts w:hint="eastAsia"/>
        </w:rPr>
        <w:t>2030</w:t>
      </w:r>
      <w:r>
        <w:rPr>
          <w:rFonts w:hint="eastAsia"/>
        </w:rPr>
        <w:t>アジェンダ</w:t>
      </w:r>
      <w:r w:rsidR="008F092A">
        <w:rPr>
          <w:rFonts w:hint="eastAsia"/>
        </w:rPr>
        <w:t>と</w:t>
      </w:r>
      <w:r w:rsidR="00877D69">
        <w:rPr>
          <w:rFonts w:hint="eastAsia"/>
        </w:rPr>
        <w:t>障害者</w:t>
      </w:r>
      <w:r w:rsidR="000B4EE7">
        <w:rPr>
          <w:rFonts w:hint="eastAsia"/>
        </w:rPr>
        <w:t>の</w:t>
      </w:r>
      <w:r w:rsidR="00877D69">
        <w:rPr>
          <w:rFonts w:hint="eastAsia"/>
        </w:rPr>
        <w:t>権利</w:t>
      </w:r>
      <w:r w:rsidR="000B4EE7">
        <w:rPr>
          <w:rFonts w:hint="eastAsia"/>
        </w:rPr>
        <w:t>に関する</w:t>
      </w:r>
      <w:r w:rsidR="00877D69">
        <w:rPr>
          <w:rFonts w:hint="eastAsia"/>
        </w:rPr>
        <w:t>条約</w:t>
      </w:r>
      <w:r>
        <w:rPr>
          <w:rFonts w:hint="eastAsia"/>
        </w:rPr>
        <w:t>の実施を支援する効果的な手段として推進すること</w:t>
      </w:r>
    </w:p>
    <w:p w14:paraId="12FAEC4C" w14:textId="3BBD9A63" w:rsidR="00A26E19" w:rsidRDefault="005C5505" w:rsidP="00697515">
      <w:pPr>
        <w:pStyle w:val="a3"/>
        <w:numPr>
          <w:ilvl w:val="1"/>
          <w:numId w:val="1"/>
        </w:numPr>
        <w:ind w:leftChars="0"/>
      </w:pPr>
      <w:r>
        <w:rPr>
          <w:rFonts w:hint="eastAsia"/>
        </w:rPr>
        <w:t>加盟国・</w:t>
      </w:r>
      <w:r w:rsidR="00210E01">
        <w:rPr>
          <w:rFonts w:hint="eastAsia"/>
        </w:rPr>
        <w:t>準加盟国に対し、信頼性のある比較可能な</w:t>
      </w:r>
      <w:r w:rsidR="00C22D7A">
        <w:rPr>
          <w:rFonts w:hint="eastAsia"/>
        </w:rPr>
        <w:t>障害</w:t>
      </w:r>
      <w:r w:rsidR="00210E01">
        <w:rPr>
          <w:rFonts w:hint="eastAsia"/>
        </w:rPr>
        <w:t>統計を取る能力を高めるための技術的な支援を提供すること</w:t>
      </w:r>
    </w:p>
    <w:p w14:paraId="794D5282" w14:textId="08671913" w:rsidR="00210E01" w:rsidRDefault="00C22D7A" w:rsidP="00697515">
      <w:pPr>
        <w:pStyle w:val="a3"/>
        <w:numPr>
          <w:ilvl w:val="1"/>
          <w:numId w:val="1"/>
        </w:numPr>
        <w:ind w:leftChars="0"/>
      </w:pPr>
      <w:r>
        <w:rPr>
          <w:rFonts w:hint="eastAsia"/>
        </w:rPr>
        <w:t>アジア太平洋地域調整メカニズムを通じて、北京宣言および行動計画の</w:t>
      </w:r>
      <w:r w:rsidR="003E23A2">
        <w:rPr>
          <w:rFonts w:hint="eastAsia"/>
        </w:rPr>
        <w:t>実施</w:t>
      </w:r>
      <w:r>
        <w:rPr>
          <w:rFonts w:hint="eastAsia"/>
        </w:rPr>
        <w:t>に向けた</w:t>
      </w:r>
      <w:r w:rsidR="003E23A2">
        <w:rPr>
          <w:rFonts w:hint="eastAsia"/>
        </w:rPr>
        <w:t>国連システム全体</w:t>
      </w:r>
      <w:r>
        <w:rPr>
          <w:rFonts w:hint="eastAsia"/>
        </w:rPr>
        <w:t>による</w:t>
      </w:r>
      <w:r w:rsidR="003E23A2">
        <w:rPr>
          <w:rFonts w:hint="eastAsia"/>
        </w:rPr>
        <w:t>支援</w:t>
      </w:r>
      <w:r>
        <w:rPr>
          <w:rFonts w:hint="eastAsia"/>
        </w:rPr>
        <w:t>を</w:t>
      </w:r>
      <w:r w:rsidR="003E23A2">
        <w:rPr>
          <w:rFonts w:hint="eastAsia"/>
        </w:rPr>
        <w:t>奨励すること</w:t>
      </w:r>
    </w:p>
    <w:p w14:paraId="1037E274" w14:textId="2CD4A246" w:rsidR="00154CC2" w:rsidRDefault="008F0EDD" w:rsidP="008F0EDD">
      <w:pPr>
        <w:pStyle w:val="a3"/>
        <w:numPr>
          <w:ilvl w:val="1"/>
          <w:numId w:val="1"/>
        </w:numPr>
        <w:ind w:leftChars="0"/>
      </w:pPr>
      <w:r>
        <w:rPr>
          <w:rFonts w:hint="eastAsia"/>
        </w:rPr>
        <w:t>国連システム全体による施設、情報およびサービスのアクセシビリティを改善する取り組みを支援し</w:t>
      </w:r>
      <w:r w:rsidR="00ED48A9">
        <w:rPr>
          <w:rFonts w:hint="eastAsia"/>
        </w:rPr>
        <w:t>、</w:t>
      </w:r>
      <w:r>
        <w:rPr>
          <w:rFonts w:hint="eastAsia"/>
        </w:rPr>
        <w:t>〔</w:t>
      </w:r>
      <w:r>
        <w:rPr>
          <w:rFonts w:hint="eastAsia"/>
        </w:rPr>
        <w:t>ESCAP</w:t>
      </w:r>
      <w:r>
        <w:rPr>
          <w:rFonts w:hint="eastAsia"/>
        </w:rPr>
        <w:t>〕</w:t>
      </w:r>
      <w:r w:rsidR="00C22D7A">
        <w:rPr>
          <w:rFonts w:hint="eastAsia"/>
        </w:rPr>
        <w:t>事務局</w:t>
      </w:r>
      <w:r w:rsidR="00ED48A9">
        <w:rPr>
          <w:rFonts w:hint="eastAsia"/>
        </w:rPr>
        <w:t>施設内でも会議および会合のアクセシビリティに関する内部指針の</w:t>
      </w:r>
      <w:r w:rsidR="00A93D78">
        <w:rPr>
          <w:rFonts w:hint="eastAsia"/>
        </w:rPr>
        <w:t>採用</w:t>
      </w:r>
      <w:r w:rsidR="00ED48A9">
        <w:rPr>
          <w:rFonts w:hint="eastAsia"/>
        </w:rPr>
        <w:t>等の方策を通じて</w:t>
      </w:r>
      <w:r>
        <w:rPr>
          <w:rFonts w:hint="eastAsia"/>
        </w:rPr>
        <w:t>、</w:t>
      </w:r>
      <w:r w:rsidR="00ED48A9">
        <w:rPr>
          <w:rFonts w:hint="eastAsia"/>
        </w:rPr>
        <w:t>これを実施する</w:t>
      </w:r>
      <w:r>
        <w:rPr>
          <w:rFonts w:hint="eastAsia"/>
        </w:rPr>
        <w:t>こ</w:t>
      </w:r>
      <w:r w:rsidR="000A01C1">
        <w:rPr>
          <w:rFonts w:hint="eastAsia"/>
        </w:rPr>
        <w:t>と</w:t>
      </w:r>
    </w:p>
    <w:p w14:paraId="2B26BE2F" w14:textId="5F45B6AE" w:rsidR="00ED48A9" w:rsidRDefault="00154CC2" w:rsidP="00154CC2">
      <w:pPr>
        <w:pStyle w:val="a3"/>
        <w:numPr>
          <w:ilvl w:val="1"/>
          <w:numId w:val="1"/>
        </w:numPr>
        <w:ind w:leftChars="0"/>
      </w:pPr>
      <w:r>
        <w:rPr>
          <w:rFonts w:hint="eastAsia"/>
        </w:rPr>
        <w:t>北</w:t>
      </w:r>
      <w:r w:rsidR="00142CB9">
        <w:rPr>
          <w:rFonts w:hint="eastAsia"/>
        </w:rPr>
        <w:t>京宣言および行動計画を</w:t>
      </w:r>
      <w:r w:rsidR="00080A8C">
        <w:rPr>
          <w:rFonts w:hint="eastAsia"/>
        </w:rPr>
        <w:t>第</w:t>
      </w:r>
      <w:r w:rsidR="00080A8C">
        <w:rPr>
          <w:rFonts w:hint="eastAsia"/>
        </w:rPr>
        <w:t>74</w:t>
      </w:r>
      <w:r w:rsidR="00080A8C">
        <w:rPr>
          <w:rFonts w:hint="eastAsia"/>
        </w:rPr>
        <w:t>回</w:t>
      </w:r>
      <w:r w:rsidR="00435D66">
        <w:rPr>
          <w:rFonts w:hint="eastAsia"/>
        </w:rPr>
        <w:t>〔</w:t>
      </w:r>
      <w:r w:rsidR="00435D66">
        <w:rPr>
          <w:rFonts w:hint="eastAsia"/>
        </w:rPr>
        <w:t>ESCAP</w:t>
      </w:r>
      <w:r w:rsidR="00435D66">
        <w:rPr>
          <w:rFonts w:hint="eastAsia"/>
        </w:rPr>
        <w:t>〕</w:t>
      </w:r>
      <w:r>
        <w:rPr>
          <w:rFonts w:hint="eastAsia"/>
        </w:rPr>
        <w:t>総会に提出し、検討と承認を</w:t>
      </w:r>
      <w:r w:rsidR="00080A8C">
        <w:rPr>
          <w:rFonts w:hint="eastAsia"/>
        </w:rPr>
        <w:t>行う</w:t>
      </w:r>
      <w:r>
        <w:rPr>
          <w:rFonts w:hint="eastAsia"/>
        </w:rPr>
        <w:t>こと</w:t>
      </w:r>
    </w:p>
    <w:p w14:paraId="261E2210" w14:textId="6954A329" w:rsidR="000F49A5" w:rsidRDefault="000F49A5">
      <w:pPr>
        <w:widowControl/>
        <w:jc w:val="left"/>
      </w:pPr>
      <w:r>
        <w:br w:type="page"/>
      </w:r>
    </w:p>
    <w:p w14:paraId="03291A73" w14:textId="21ABB2E3" w:rsidR="00154CC2" w:rsidRDefault="00154CC2" w:rsidP="00154CC2">
      <w:r>
        <w:rPr>
          <w:rFonts w:hint="eastAsia"/>
        </w:rPr>
        <w:lastRenderedPageBreak/>
        <w:t>付録</w:t>
      </w:r>
    </w:p>
    <w:p w14:paraId="52FA7FFC" w14:textId="0C79B753" w:rsidR="00154CC2" w:rsidRDefault="00154CC2" w:rsidP="00154CC2">
      <w:r>
        <w:rPr>
          <w:rFonts w:hint="eastAsia"/>
        </w:rPr>
        <w:t>インチョン戦略の実施を</w:t>
      </w:r>
      <w:r w:rsidR="00EA6C0F">
        <w:rPr>
          <w:rFonts w:hint="eastAsia"/>
        </w:rPr>
        <w:t>加速する</w:t>
      </w:r>
      <w:r>
        <w:rPr>
          <w:rFonts w:hint="eastAsia"/>
        </w:rPr>
        <w:t>ための行動計画</w:t>
      </w:r>
    </w:p>
    <w:p w14:paraId="1118C30D" w14:textId="0CF1F99E" w:rsidR="00154CC2" w:rsidRDefault="00154CC2" w:rsidP="00154CC2">
      <w:pPr>
        <w:pStyle w:val="a3"/>
        <w:numPr>
          <w:ilvl w:val="0"/>
          <w:numId w:val="2"/>
        </w:numPr>
        <w:ind w:leftChars="0"/>
      </w:pPr>
      <w:r>
        <w:rPr>
          <w:rFonts w:hint="eastAsia"/>
        </w:rPr>
        <w:t>序論</w:t>
      </w:r>
    </w:p>
    <w:p w14:paraId="6F0F2388" w14:textId="0C2477F2" w:rsidR="00EA6C0F" w:rsidRDefault="00C15FBE" w:rsidP="00C15FBE">
      <w:pPr>
        <w:pStyle w:val="a3"/>
        <w:numPr>
          <w:ilvl w:val="0"/>
          <w:numId w:val="3"/>
        </w:numPr>
        <w:ind w:leftChars="0"/>
      </w:pPr>
      <w:r>
        <w:rPr>
          <w:rFonts w:hint="eastAsia"/>
        </w:rPr>
        <w:t>第</w:t>
      </w:r>
      <w:r>
        <w:rPr>
          <w:rFonts w:hint="eastAsia"/>
        </w:rPr>
        <w:t>3</w:t>
      </w:r>
      <w:r>
        <w:rPr>
          <w:rFonts w:hint="eastAsia"/>
        </w:rPr>
        <w:t>次アジア太平洋障害者の十年（</w:t>
      </w:r>
      <w:r>
        <w:rPr>
          <w:rFonts w:hint="eastAsia"/>
        </w:rPr>
        <w:t>2013</w:t>
      </w:r>
      <w:r>
        <w:rPr>
          <w:rFonts w:hint="eastAsia"/>
        </w:rPr>
        <w:t>－</w:t>
      </w:r>
      <w:r>
        <w:rPr>
          <w:rFonts w:hint="eastAsia"/>
        </w:rPr>
        <w:t>2022</w:t>
      </w:r>
      <w:r w:rsidR="00CC4A86">
        <w:rPr>
          <w:rFonts w:hint="eastAsia"/>
        </w:rPr>
        <w:t>）</w:t>
      </w:r>
      <w:r>
        <w:rPr>
          <w:rFonts w:hint="eastAsia"/>
        </w:rPr>
        <w:t>前半</w:t>
      </w:r>
      <w:r>
        <w:rPr>
          <w:rFonts w:hint="eastAsia"/>
        </w:rPr>
        <w:t>5</w:t>
      </w:r>
      <w:r>
        <w:rPr>
          <w:rFonts w:hint="eastAsia"/>
        </w:rPr>
        <w:t>年（</w:t>
      </w:r>
      <w:r>
        <w:rPr>
          <w:rFonts w:hint="eastAsia"/>
        </w:rPr>
        <w:t>2013</w:t>
      </w:r>
      <w:r>
        <w:rPr>
          <w:rFonts w:hint="eastAsia"/>
        </w:rPr>
        <w:t>－</w:t>
      </w:r>
      <w:r>
        <w:rPr>
          <w:rFonts w:hint="eastAsia"/>
        </w:rPr>
        <w:t>2017</w:t>
      </w:r>
      <w:r>
        <w:rPr>
          <w:rFonts w:hint="eastAsia"/>
        </w:rPr>
        <w:t>）を</w:t>
      </w:r>
      <w:r w:rsidR="003861A3">
        <w:rPr>
          <w:rFonts w:hint="eastAsia"/>
        </w:rPr>
        <w:t>実施</w:t>
      </w:r>
      <w:r>
        <w:rPr>
          <w:rFonts w:hint="eastAsia"/>
        </w:rPr>
        <w:t>した</w:t>
      </w:r>
      <w:r w:rsidR="003861A3">
        <w:rPr>
          <w:rFonts w:hint="eastAsia"/>
        </w:rPr>
        <w:t>経験に基づき、</w:t>
      </w:r>
      <w:r>
        <w:rPr>
          <w:rFonts w:hint="eastAsia"/>
        </w:rPr>
        <w:t>インチョン戦略の実施を加速するための行動計画が、アジア太平洋障害者の十年（</w:t>
      </w:r>
      <w:r>
        <w:rPr>
          <w:rFonts w:hint="eastAsia"/>
        </w:rPr>
        <w:t>2013</w:t>
      </w:r>
      <w:r>
        <w:rPr>
          <w:rFonts w:hint="eastAsia"/>
        </w:rPr>
        <w:t>－</w:t>
      </w:r>
      <w:r>
        <w:rPr>
          <w:rFonts w:hint="eastAsia"/>
        </w:rPr>
        <w:t>2022</w:t>
      </w:r>
      <w:r>
        <w:rPr>
          <w:rFonts w:hint="eastAsia"/>
        </w:rPr>
        <w:t>）</w:t>
      </w:r>
      <w:r w:rsidR="00CC4A86">
        <w:rPr>
          <w:rFonts w:hint="eastAsia"/>
        </w:rPr>
        <w:t>に関する</w:t>
      </w:r>
      <w:r w:rsidR="002D746C">
        <w:rPr>
          <w:rFonts w:hint="eastAsia"/>
        </w:rPr>
        <w:t>ワーキンググループ</w:t>
      </w:r>
      <w:r w:rsidR="00B70E8B">
        <w:rPr>
          <w:rFonts w:hint="eastAsia"/>
        </w:rPr>
        <w:t>（以下、「ワーキンググループ」）</w:t>
      </w:r>
      <w:r>
        <w:rPr>
          <w:rFonts w:hint="eastAsia"/>
        </w:rPr>
        <w:t>によって、</w:t>
      </w:r>
      <w:r>
        <w:rPr>
          <w:rFonts w:hint="eastAsia"/>
        </w:rPr>
        <w:t>2014</w:t>
      </w:r>
      <w:r>
        <w:rPr>
          <w:rFonts w:hint="eastAsia"/>
        </w:rPr>
        <w:t>年から</w:t>
      </w:r>
      <w:r w:rsidR="00FD61E4">
        <w:rPr>
          <w:rFonts w:hint="eastAsia"/>
        </w:rPr>
        <w:t>2017</w:t>
      </w:r>
      <w:r w:rsidR="00FD61E4">
        <w:rPr>
          <w:rFonts w:hint="eastAsia"/>
        </w:rPr>
        <w:t>年</w:t>
      </w:r>
      <w:r>
        <w:rPr>
          <w:rFonts w:hint="eastAsia"/>
        </w:rPr>
        <w:t>に開催された</w:t>
      </w:r>
      <w:r w:rsidR="002F7002">
        <w:rPr>
          <w:rFonts w:hint="eastAsia"/>
        </w:rPr>
        <w:t>会合</w:t>
      </w:r>
      <w:r w:rsidR="00FD61E4">
        <w:rPr>
          <w:rFonts w:hint="eastAsia"/>
        </w:rPr>
        <w:t>で検討</w:t>
      </w:r>
      <w:r w:rsidR="002F7002">
        <w:rPr>
          <w:rFonts w:hint="eastAsia"/>
        </w:rPr>
        <w:t>・承認</w:t>
      </w:r>
      <w:r>
        <w:rPr>
          <w:rFonts w:hint="eastAsia"/>
        </w:rPr>
        <w:t>され、</w:t>
      </w:r>
      <w:r w:rsidR="002F7002">
        <w:rPr>
          <w:rFonts w:hint="eastAsia"/>
        </w:rPr>
        <w:t>また</w:t>
      </w:r>
      <w:r>
        <w:rPr>
          <w:rFonts w:hint="eastAsia"/>
        </w:rPr>
        <w:t>専門家の提言と</w:t>
      </w:r>
      <w:r w:rsidR="002F7002">
        <w:rPr>
          <w:rFonts w:hint="eastAsia"/>
        </w:rPr>
        <w:t>、</w:t>
      </w:r>
      <w:r>
        <w:rPr>
          <w:rFonts w:hint="eastAsia"/>
        </w:rPr>
        <w:t>2017</w:t>
      </w:r>
      <w:r>
        <w:rPr>
          <w:rFonts w:hint="eastAsia"/>
        </w:rPr>
        <w:t>年に</w:t>
      </w:r>
      <w:r w:rsidR="0010256D">
        <w:rPr>
          <w:rFonts w:hint="eastAsia"/>
        </w:rPr>
        <w:t>ESCAP</w:t>
      </w:r>
      <w:r w:rsidR="00CB064A">
        <w:rPr>
          <w:rFonts w:hint="eastAsia"/>
        </w:rPr>
        <w:t>によって実施された「十年」中間年評価アンケートの回答を通じて</w:t>
      </w:r>
      <w:r>
        <w:rPr>
          <w:rFonts w:hint="eastAsia"/>
        </w:rPr>
        <w:t>情報が寄せられた。</w:t>
      </w:r>
    </w:p>
    <w:p w14:paraId="3BB31960" w14:textId="77777777" w:rsidR="007E7163" w:rsidRDefault="007E7163" w:rsidP="007E7163"/>
    <w:p w14:paraId="44AF1CD5" w14:textId="1E17430F" w:rsidR="00154CC2" w:rsidRDefault="00154CC2" w:rsidP="00154CC2">
      <w:pPr>
        <w:pStyle w:val="a3"/>
        <w:numPr>
          <w:ilvl w:val="0"/>
          <w:numId w:val="2"/>
        </w:numPr>
        <w:ind w:leftChars="0"/>
      </w:pPr>
      <w:r>
        <w:rPr>
          <w:rFonts w:hint="eastAsia"/>
        </w:rPr>
        <w:t>目的</w:t>
      </w:r>
    </w:p>
    <w:p w14:paraId="49BCBF0A" w14:textId="356CE29C" w:rsidR="00DC3C92" w:rsidRDefault="00DC3C92" w:rsidP="00DC3C92">
      <w:pPr>
        <w:pStyle w:val="a3"/>
        <w:numPr>
          <w:ilvl w:val="0"/>
          <w:numId w:val="3"/>
        </w:numPr>
        <w:ind w:leftChars="0"/>
      </w:pPr>
      <w:r>
        <w:rPr>
          <w:rFonts w:hint="eastAsia"/>
        </w:rPr>
        <w:t>本行動計画は、</w:t>
      </w:r>
      <w:r>
        <w:rPr>
          <w:rFonts w:hint="eastAsia"/>
        </w:rPr>
        <w:t>2018</w:t>
      </w:r>
      <w:r>
        <w:rPr>
          <w:rFonts w:hint="eastAsia"/>
        </w:rPr>
        <w:t>年から</w:t>
      </w:r>
      <w:r>
        <w:rPr>
          <w:rFonts w:hint="eastAsia"/>
        </w:rPr>
        <w:t>2022</w:t>
      </w:r>
      <w:r>
        <w:rPr>
          <w:rFonts w:hint="eastAsia"/>
        </w:rPr>
        <w:t>年まで</w:t>
      </w:r>
      <w:r w:rsidR="00D76A2F">
        <w:rPr>
          <w:rFonts w:hint="eastAsia"/>
        </w:rPr>
        <w:t>の間</w:t>
      </w:r>
      <w:r>
        <w:rPr>
          <w:rFonts w:hint="eastAsia"/>
        </w:rPr>
        <w:t>、世界初の障害に特化した</w:t>
      </w:r>
      <w:r w:rsidR="0067108B">
        <w:rPr>
          <w:rFonts w:hint="eastAsia"/>
        </w:rPr>
        <w:t>地域レベルの</w:t>
      </w:r>
      <w:r>
        <w:rPr>
          <w:rFonts w:hint="eastAsia"/>
        </w:rPr>
        <w:t>開発アジェンダである</w:t>
      </w:r>
      <w:r w:rsidR="0067108B">
        <w:rPr>
          <w:rFonts w:hint="eastAsia"/>
        </w:rPr>
        <w:t>「アジア太平洋障害者の『権利を実現する』インチョン戦略」</w:t>
      </w:r>
      <w:r>
        <w:rPr>
          <w:rFonts w:hint="eastAsia"/>
        </w:rPr>
        <w:t>の実施を加速するための戦略的な政策を示</w:t>
      </w:r>
      <w:r w:rsidR="00FB386E">
        <w:rPr>
          <w:rFonts w:hint="eastAsia"/>
        </w:rPr>
        <w:t>すものである</w:t>
      </w:r>
      <w:r w:rsidR="0067108B">
        <w:rPr>
          <w:rFonts w:hint="eastAsia"/>
        </w:rPr>
        <w:t>。これにはインチョン戦略</w:t>
      </w:r>
      <w:r>
        <w:rPr>
          <w:rFonts w:hint="eastAsia"/>
        </w:rPr>
        <w:t>の</w:t>
      </w:r>
      <w:r>
        <w:rPr>
          <w:rFonts w:hint="eastAsia"/>
        </w:rPr>
        <w:t>10</w:t>
      </w:r>
      <w:r>
        <w:rPr>
          <w:rFonts w:hint="eastAsia"/>
        </w:rPr>
        <w:t>の目標</w:t>
      </w:r>
      <w:r w:rsidR="005E1E9E">
        <w:rPr>
          <w:rFonts w:hint="eastAsia"/>
        </w:rPr>
        <w:t>の</w:t>
      </w:r>
      <w:r>
        <w:rPr>
          <w:rFonts w:hint="eastAsia"/>
        </w:rPr>
        <w:t>達成</w:t>
      </w:r>
      <w:r w:rsidR="005E1E9E">
        <w:rPr>
          <w:rFonts w:hint="eastAsia"/>
        </w:rPr>
        <w:t>に向けた</w:t>
      </w:r>
      <w:r>
        <w:rPr>
          <w:rFonts w:hint="eastAsia"/>
        </w:rPr>
        <w:t>政策行動の提言が含まれる。</w:t>
      </w:r>
      <w:r w:rsidR="00957F35">
        <w:rPr>
          <w:rFonts w:hint="eastAsia"/>
        </w:rPr>
        <w:t>政策を導入し、効果的な実施</w:t>
      </w:r>
      <w:r w:rsidR="00D76A2F">
        <w:rPr>
          <w:rFonts w:hint="eastAsia"/>
        </w:rPr>
        <w:t>へと</w:t>
      </w:r>
      <w:r w:rsidR="00957F35">
        <w:rPr>
          <w:rFonts w:hint="eastAsia"/>
        </w:rPr>
        <w:t>転換することには、政治的意思、優れたガバナンス、多省庁による協力と、</w:t>
      </w:r>
      <w:r w:rsidR="00FB386E">
        <w:rPr>
          <w:rFonts w:hint="eastAsia"/>
        </w:rPr>
        <w:t>適切</w:t>
      </w:r>
      <w:r w:rsidR="00957F35">
        <w:rPr>
          <w:rFonts w:hint="eastAsia"/>
        </w:rPr>
        <w:t>な予算配分および技術力を備えた人材が</w:t>
      </w:r>
      <w:r w:rsidR="0067108B">
        <w:rPr>
          <w:rFonts w:hint="eastAsia"/>
        </w:rPr>
        <w:t>必要</w:t>
      </w:r>
      <w:r w:rsidR="006F75FE">
        <w:rPr>
          <w:rFonts w:hint="eastAsia"/>
        </w:rPr>
        <w:t>で</w:t>
      </w:r>
      <w:r w:rsidR="00957F35">
        <w:rPr>
          <w:rFonts w:hint="eastAsia"/>
        </w:rPr>
        <w:t>、これらはインチョン戦略実施の成功に欠かせない。</w:t>
      </w:r>
    </w:p>
    <w:p w14:paraId="76EEBC91" w14:textId="6567389C" w:rsidR="00957F35" w:rsidRDefault="00957F35" w:rsidP="00DC3C92">
      <w:pPr>
        <w:pStyle w:val="a3"/>
        <w:numPr>
          <w:ilvl w:val="0"/>
          <w:numId w:val="3"/>
        </w:numPr>
        <w:ind w:leftChars="0"/>
      </w:pPr>
      <w:r>
        <w:rPr>
          <w:rFonts w:hint="eastAsia"/>
        </w:rPr>
        <w:t>本行動計画の主体者は政府である。しかし、インチョン戦略ならびに持続可能な開発のための</w:t>
      </w:r>
      <w:r>
        <w:rPr>
          <w:rFonts w:hint="eastAsia"/>
        </w:rPr>
        <w:t>2030</w:t>
      </w:r>
      <w:r>
        <w:rPr>
          <w:rFonts w:hint="eastAsia"/>
        </w:rPr>
        <w:t>アジェンダに従い、</w:t>
      </w:r>
      <w:r w:rsidR="0006727A">
        <w:rPr>
          <w:rFonts w:hint="eastAsia"/>
        </w:rPr>
        <w:t>市民社会、民間企業および国際組織とのパートナーシップを含む</w:t>
      </w:r>
      <w:r>
        <w:rPr>
          <w:rFonts w:hint="eastAsia"/>
        </w:rPr>
        <w:t>マルチステークホルダー</w:t>
      </w:r>
      <w:r w:rsidR="00D135D1">
        <w:rPr>
          <w:rFonts w:hint="eastAsia"/>
        </w:rPr>
        <w:t>・</w:t>
      </w:r>
      <w:r>
        <w:rPr>
          <w:rFonts w:hint="eastAsia"/>
        </w:rPr>
        <w:t>アプローチの重要性に注目すべきであ</w:t>
      </w:r>
      <w:r w:rsidR="0006727A">
        <w:rPr>
          <w:rFonts w:hint="eastAsia"/>
        </w:rPr>
        <w:t>る。</w:t>
      </w:r>
    </w:p>
    <w:p w14:paraId="38507F92" w14:textId="00C7403A" w:rsidR="00CF098F" w:rsidRDefault="005E1E9E" w:rsidP="00DC3C92">
      <w:pPr>
        <w:pStyle w:val="a3"/>
        <w:numPr>
          <w:ilvl w:val="0"/>
          <w:numId w:val="3"/>
        </w:numPr>
        <w:ind w:leftChars="0"/>
      </w:pPr>
      <w:r>
        <w:rPr>
          <w:rFonts w:hint="eastAsia"/>
        </w:rPr>
        <w:t>本行動計画</w:t>
      </w:r>
      <w:r w:rsidR="004D0BC4">
        <w:rPr>
          <w:rFonts w:hint="eastAsia"/>
        </w:rPr>
        <w:t>で</w:t>
      </w:r>
      <w:r w:rsidR="00CF098F">
        <w:rPr>
          <w:rFonts w:hint="eastAsia"/>
        </w:rPr>
        <w:t>は、</w:t>
      </w:r>
      <w:r w:rsidR="00CF098F">
        <w:rPr>
          <w:rFonts w:hint="eastAsia"/>
        </w:rPr>
        <w:t>2030</w:t>
      </w:r>
      <w:r w:rsidR="00CF098F">
        <w:rPr>
          <w:rFonts w:hint="eastAsia"/>
        </w:rPr>
        <w:t>アジェンダにおける</w:t>
      </w:r>
      <w:r w:rsidR="00EA6BB0">
        <w:rPr>
          <w:rFonts w:hint="eastAsia"/>
        </w:rPr>
        <w:t>、誰も取り残さない</w:t>
      </w:r>
      <w:r w:rsidR="00E45000">
        <w:rPr>
          <w:rFonts w:hint="eastAsia"/>
        </w:rPr>
        <w:t>、</w:t>
      </w:r>
      <w:r w:rsidR="00EA6BB0">
        <w:rPr>
          <w:rFonts w:hint="eastAsia"/>
        </w:rPr>
        <w:t>という</w:t>
      </w:r>
      <w:r w:rsidR="00784EF8">
        <w:rPr>
          <w:rFonts w:hint="eastAsia"/>
        </w:rPr>
        <w:t>加盟国の誓約を果たすことが</w:t>
      </w:r>
      <w:r w:rsidR="00CF098F">
        <w:rPr>
          <w:rFonts w:hint="eastAsia"/>
        </w:rPr>
        <w:t>目的と</w:t>
      </w:r>
      <w:r w:rsidR="00784EF8">
        <w:rPr>
          <w:rFonts w:hint="eastAsia"/>
        </w:rPr>
        <w:t>され</w:t>
      </w:r>
      <w:r w:rsidR="00CF098F">
        <w:rPr>
          <w:rFonts w:hint="eastAsia"/>
        </w:rPr>
        <w:t>、インチョン戦略</w:t>
      </w:r>
      <w:r w:rsidR="009624D4">
        <w:rPr>
          <w:rFonts w:hint="eastAsia"/>
        </w:rPr>
        <w:t>、</w:t>
      </w:r>
      <w:r w:rsidR="00CF098F">
        <w:rPr>
          <w:rFonts w:hint="eastAsia"/>
        </w:rPr>
        <w:t>北京宣言および行動計画、</w:t>
      </w:r>
      <w:r w:rsidR="00CF098F">
        <w:rPr>
          <w:rFonts w:hint="eastAsia"/>
        </w:rPr>
        <w:t>2030</w:t>
      </w:r>
      <w:r w:rsidR="00CF098F">
        <w:rPr>
          <w:rFonts w:hint="eastAsia"/>
        </w:rPr>
        <w:t>アジェンダ、障害者</w:t>
      </w:r>
      <w:r w:rsidR="000B4EE7">
        <w:rPr>
          <w:rFonts w:hint="eastAsia"/>
        </w:rPr>
        <w:t>の</w:t>
      </w:r>
      <w:r w:rsidR="00CF098F">
        <w:rPr>
          <w:rFonts w:hint="eastAsia"/>
        </w:rPr>
        <w:t>権利</w:t>
      </w:r>
      <w:r w:rsidR="000B4EE7">
        <w:rPr>
          <w:rFonts w:hint="eastAsia"/>
        </w:rPr>
        <w:t>に関する</w:t>
      </w:r>
      <w:r w:rsidR="00CF098F">
        <w:rPr>
          <w:rFonts w:hint="eastAsia"/>
        </w:rPr>
        <w:t>条約</w:t>
      </w:r>
      <w:r>
        <w:rPr>
          <w:rFonts w:hint="eastAsia"/>
        </w:rPr>
        <w:t>と</w:t>
      </w:r>
      <w:r w:rsidR="00CF098F">
        <w:rPr>
          <w:rFonts w:hint="eastAsia"/>
        </w:rPr>
        <w:t>その他の開発アジェンダ</w:t>
      </w:r>
      <w:r w:rsidR="00E45000">
        <w:rPr>
          <w:rFonts w:hint="eastAsia"/>
        </w:rPr>
        <w:t>の</w:t>
      </w:r>
      <w:r w:rsidR="00EA6BB0">
        <w:rPr>
          <w:rFonts w:hint="eastAsia"/>
        </w:rPr>
        <w:t>実施による</w:t>
      </w:r>
      <w:r w:rsidR="00CF098F">
        <w:rPr>
          <w:rFonts w:hint="eastAsia"/>
        </w:rPr>
        <w:t>相乗効果</w:t>
      </w:r>
      <w:r w:rsidR="00EC246D">
        <w:rPr>
          <w:rFonts w:hint="eastAsia"/>
        </w:rPr>
        <w:t>が</w:t>
      </w:r>
      <w:r w:rsidR="00CF098F">
        <w:rPr>
          <w:rFonts w:hint="eastAsia"/>
        </w:rPr>
        <w:t>強調</w:t>
      </w:r>
      <w:r w:rsidR="004D0BC4">
        <w:rPr>
          <w:rFonts w:hint="eastAsia"/>
        </w:rPr>
        <w:t>され</w:t>
      </w:r>
      <w:r w:rsidR="00CF098F">
        <w:rPr>
          <w:rFonts w:hint="eastAsia"/>
        </w:rPr>
        <w:t>ている。</w:t>
      </w:r>
    </w:p>
    <w:p w14:paraId="417823F5" w14:textId="61BB384A" w:rsidR="003A7B9B" w:rsidRDefault="00772822" w:rsidP="00DC3C92">
      <w:pPr>
        <w:pStyle w:val="a3"/>
        <w:numPr>
          <w:ilvl w:val="0"/>
          <w:numId w:val="3"/>
        </w:numPr>
        <w:ind w:leftChars="0"/>
      </w:pPr>
      <w:r>
        <w:rPr>
          <w:rFonts w:hint="eastAsia"/>
        </w:rPr>
        <w:t>このインチョン戦略、北京宣言および行動計画</w:t>
      </w:r>
      <w:r w:rsidR="00EC246D">
        <w:rPr>
          <w:rFonts w:hint="eastAsia"/>
        </w:rPr>
        <w:t>と</w:t>
      </w:r>
      <w:r>
        <w:rPr>
          <w:rFonts w:hint="eastAsia"/>
        </w:rPr>
        <w:t>その他の開発アジェンダの相乗効果を実証するために、推奨される行動と</w:t>
      </w:r>
      <w:r w:rsidR="004E0FE4">
        <w:rPr>
          <w:rFonts w:hint="eastAsia"/>
        </w:rPr>
        <w:t>、</w:t>
      </w:r>
      <w:r>
        <w:rPr>
          <w:rFonts w:hint="eastAsia"/>
        </w:rPr>
        <w:t>インチョン戦略、持続可能な開発目標および必要に応じて仙台防災枠組</w:t>
      </w:r>
      <w:r>
        <w:rPr>
          <w:rFonts w:hint="eastAsia"/>
        </w:rPr>
        <w:t>2015</w:t>
      </w:r>
      <w:r>
        <w:rPr>
          <w:rFonts w:hint="eastAsia"/>
        </w:rPr>
        <w:t>－</w:t>
      </w:r>
      <w:r>
        <w:rPr>
          <w:rFonts w:hint="eastAsia"/>
        </w:rPr>
        <w:t>2030</w:t>
      </w:r>
      <w:r w:rsidR="004B05CC">
        <w:rPr>
          <w:rFonts w:hint="eastAsia"/>
        </w:rPr>
        <w:t>と</w:t>
      </w:r>
      <w:r>
        <w:rPr>
          <w:rFonts w:hint="eastAsia"/>
        </w:rPr>
        <w:t>の連関が示され</w:t>
      </w:r>
      <w:r w:rsidR="00FB386E">
        <w:rPr>
          <w:rFonts w:hint="eastAsia"/>
        </w:rPr>
        <w:t>てい</w:t>
      </w:r>
      <w:r>
        <w:rPr>
          <w:rFonts w:hint="eastAsia"/>
        </w:rPr>
        <w:t>る。</w:t>
      </w:r>
    </w:p>
    <w:p w14:paraId="49135181" w14:textId="77777777" w:rsidR="007E7163" w:rsidRDefault="007E7163" w:rsidP="007E7163"/>
    <w:p w14:paraId="7D744FFE" w14:textId="31C95085" w:rsidR="00154CC2" w:rsidRDefault="00154CC2" w:rsidP="00154CC2">
      <w:pPr>
        <w:pStyle w:val="a3"/>
        <w:numPr>
          <w:ilvl w:val="0"/>
          <w:numId w:val="2"/>
        </w:numPr>
        <w:ind w:leftChars="0"/>
      </w:pPr>
      <w:r>
        <w:rPr>
          <w:rFonts w:hint="eastAsia"/>
        </w:rPr>
        <w:t>指針</w:t>
      </w:r>
    </w:p>
    <w:p w14:paraId="547537CF" w14:textId="3C047AA0" w:rsidR="00FB386E" w:rsidRDefault="00FB386E" w:rsidP="00FB386E">
      <w:pPr>
        <w:pStyle w:val="a3"/>
        <w:numPr>
          <w:ilvl w:val="0"/>
          <w:numId w:val="3"/>
        </w:numPr>
        <w:ind w:leftChars="0"/>
      </w:pPr>
      <w:r>
        <w:rPr>
          <w:rFonts w:hint="eastAsia"/>
        </w:rPr>
        <w:t>北京宣言および行動計画は、インチョン戦略に含まれる重要な原則と政策方針を再確認し、誰も取り残さないという目標に向けてインクルーシブな共同開発を特に重視するものである。</w:t>
      </w:r>
    </w:p>
    <w:p w14:paraId="53C956BD" w14:textId="77777777" w:rsidR="007E7163" w:rsidRDefault="007E7163" w:rsidP="007E7163"/>
    <w:p w14:paraId="4D667B94" w14:textId="5827351D" w:rsidR="00154CC2" w:rsidRDefault="00154CC2" w:rsidP="00154CC2">
      <w:pPr>
        <w:pStyle w:val="a3"/>
        <w:numPr>
          <w:ilvl w:val="0"/>
          <w:numId w:val="2"/>
        </w:numPr>
        <w:ind w:leftChars="0"/>
      </w:pPr>
      <w:r>
        <w:rPr>
          <w:rFonts w:hint="eastAsia"/>
        </w:rPr>
        <w:t>障害の視点から持続可能な開発のための</w:t>
      </w:r>
      <w:r>
        <w:rPr>
          <w:rFonts w:hint="eastAsia"/>
        </w:rPr>
        <w:t>2030</w:t>
      </w:r>
      <w:r>
        <w:rPr>
          <w:rFonts w:hint="eastAsia"/>
        </w:rPr>
        <w:t>アジェンダの実施を進めること</w:t>
      </w:r>
    </w:p>
    <w:p w14:paraId="12E115EF" w14:textId="5B07B1CB" w:rsidR="00FB386E" w:rsidRPr="00D95119" w:rsidRDefault="00FB386E" w:rsidP="00FB386E">
      <w:pPr>
        <w:pStyle w:val="a3"/>
        <w:numPr>
          <w:ilvl w:val="0"/>
          <w:numId w:val="3"/>
        </w:numPr>
        <w:ind w:leftChars="0"/>
        <w:rPr>
          <w:rStyle w:val="af2"/>
          <w:vertAlign w:val="baseline"/>
        </w:rPr>
      </w:pPr>
      <w:r>
        <w:rPr>
          <w:rFonts w:hint="eastAsia"/>
        </w:rPr>
        <w:t>2030</w:t>
      </w:r>
      <w:r>
        <w:rPr>
          <w:rFonts w:hint="eastAsia"/>
        </w:rPr>
        <w:t>アジェンダおよび持続可能な開発目標は、障害インクルーシブである。</w:t>
      </w:r>
      <w:r w:rsidR="00A07862">
        <w:rPr>
          <w:rFonts w:hint="eastAsia"/>
        </w:rPr>
        <w:t>5</w:t>
      </w:r>
      <w:r w:rsidR="00A07862">
        <w:rPr>
          <w:rFonts w:hint="eastAsia"/>
        </w:rPr>
        <w:t>つの</w:t>
      </w:r>
      <w:r>
        <w:rPr>
          <w:rFonts w:hint="eastAsia"/>
        </w:rPr>
        <w:t>目標</w:t>
      </w:r>
      <w:r w:rsidR="0062714E">
        <w:rPr>
          <w:rFonts w:hint="eastAsia"/>
        </w:rPr>
        <w:t>において</w:t>
      </w:r>
      <w:r w:rsidR="009664AD">
        <w:rPr>
          <w:rFonts w:hint="eastAsia"/>
        </w:rPr>
        <w:t>障害</w:t>
      </w:r>
      <w:r w:rsidR="0062714E">
        <w:rPr>
          <w:rFonts w:hint="eastAsia"/>
        </w:rPr>
        <w:t>への明確な言及があり</w:t>
      </w:r>
      <w:r w:rsidR="009664AD">
        <w:rPr>
          <w:rFonts w:hint="eastAsia"/>
        </w:rPr>
        <w:t>、別の</w:t>
      </w:r>
      <w:r w:rsidR="009664AD">
        <w:rPr>
          <w:rFonts w:hint="eastAsia"/>
        </w:rPr>
        <w:t>6</w:t>
      </w:r>
      <w:r w:rsidR="009664AD">
        <w:rPr>
          <w:rFonts w:hint="eastAsia"/>
        </w:rPr>
        <w:t>つ</w:t>
      </w:r>
      <w:r w:rsidR="0062714E">
        <w:rPr>
          <w:rFonts w:hint="eastAsia"/>
        </w:rPr>
        <w:t>の目標が</w:t>
      </w:r>
      <w:r w:rsidR="009664AD">
        <w:rPr>
          <w:rFonts w:hint="eastAsia"/>
        </w:rPr>
        <w:t>障害関連の問題に間接的に関わっている。</w:t>
      </w:r>
      <w:r w:rsidR="000F49A5">
        <w:rPr>
          <w:rStyle w:val="af2"/>
        </w:rPr>
        <w:footnoteReference w:customMarkFollows="1" w:id="5"/>
        <w:t>1</w:t>
      </w:r>
      <w:r w:rsidR="000F28FE">
        <w:rPr>
          <w:rFonts w:hint="eastAsia"/>
        </w:rPr>
        <w:t>必要に応じて</w:t>
      </w:r>
      <w:r w:rsidR="008E1D74">
        <w:rPr>
          <w:rFonts w:hint="eastAsia"/>
        </w:rPr>
        <w:t>障害</w:t>
      </w:r>
      <w:r w:rsidR="008C480D">
        <w:rPr>
          <w:rFonts w:hint="eastAsia"/>
        </w:rPr>
        <w:t>状況</w:t>
      </w:r>
      <w:r w:rsidR="008E1D74">
        <w:rPr>
          <w:rFonts w:hint="eastAsia"/>
        </w:rPr>
        <w:t>別</w:t>
      </w:r>
      <w:r w:rsidR="008C480D">
        <w:rPr>
          <w:rFonts w:hint="eastAsia"/>
        </w:rPr>
        <w:t>にデータを細分化すること</w:t>
      </w:r>
      <w:r w:rsidR="009C1858">
        <w:rPr>
          <w:rFonts w:hint="eastAsia"/>
        </w:rPr>
        <w:t>も</w:t>
      </w:r>
      <w:r w:rsidR="000F28FE">
        <w:rPr>
          <w:rFonts w:hint="eastAsia"/>
        </w:rPr>
        <w:t>目標に</w:t>
      </w:r>
      <w:r w:rsidR="00482DF0">
        <w:rPr>
          <w:rFonts w:hint="eastAsia"/>
        </w:rPr>
        <w:t>含まれ</w:t>
      </w:r>
      <w:r w:rsidR="00A07862">
        <w:rPr>
          <w:rFonts w:hint="eastAsia"/>
        </w:rPr>
        <w:t>てい</w:t>
      </w:r>
      <w:r w:rsidR="00482DF0">
        <w:rPr>
          <w:rFonts w:hint="eastAsia"/>
        </w:rPr>
        <w:t>る。</w:t>
      </w:r>
      <w:r w:rsidR="00A07862">
        <w:rPr>
          <w:rFonts w:hint="eastAsia"/>
        </w:rPr>
        <w:t>さらに、</w:t>
      </w:r>
      <w:r w:rsidR="00D15FF1">
        <w:rPr>
          <w:rFonts w:hint="eastAsia"/>
        </w:rPr>
        <w:t>障害者は</w:t>
      </w:r>
      <w:r w:rsidR="00D15FF1">
        <w:rPr>
          <w:rFonts w:hint="eastAsia"/>
        </w:rPr>
        <w:t>2030</w:t>
      </w:r>
      <w:r w:rsidR="00D15FF1">
        <w:rPr>
          <w:rFonts w:hint="eastAsia"/>
        </w:rPr>
        <w:t>アジ</w:t>
      </w:r>
      <w:r w:rsidR="00D15FF1">
        <w:rPr>
          <w:rFonts w:hint="eastAsia"/>
        </w:rPr>
        <w:lastRenderedPageBreak/>
        <w:t>ェンダの実施を支援する</w:t>
      </w:r>
      <w:r w:rsidR="00D15FF1">
        <w:rPr>
          <w:rFonts w:hint="eastAsia"/>
        </w:rPr>
        <w:t>12</w:t>
      </w:r>
      <w:r w:rsidR="00D15FF1">
        <w:rPr>
          <w:rFonts w:hint="eastAsia"/>
        </w:rPr>
        <w:t>のメジャーグループの</w:t>
      </w:r>
      <w:r w:rsidR="00D15FF1">
        <w:rPr>
          <w:rFonts w:hint="eastAsia"/>
        </w:rPr>
        <w:t>1</w:t>
      </w:r>
      <w:r w:rsidR="00D15FF1">
        <w:rPr>
          <w:rFonts w:hint="eastAsia"/>
        </w:rPr>
        <w:t>つとして国連に認められている。</w:t>
      </w:r>
      <w:r w:rsidR="00CC4A9B">
        <w:rPr>
          <w:rStyle w:val="af2"/>
        </w:rPr>
        <w:footnoteReference w:customMarkFollows="1" w:id="6"/>
        <w:t>2</w:t>
      </w:r>
    </w:p>
    <w:p w14:paraId="06CDB396" w14:textId="77777777" w:rsidR="00CD166F" w:rsidRDefault="00CD166F" w:rsidP="00D95119"/>
    <w:p w14:paraId="0D2D26A3" w14:textId="59B1972F" w:rsidR="00D95119" w:rsidRDefault="00D95119" w:rsidP="00D95119">
      <w:r>
        <w:rPr>
          <w:rFonts w:hint="eastAsia"/>
        </w:rPr>
        <w:t>政府がとるべき行動</w:t>
      </w:r>
    </w:p>
    <w:p w14:paraId="607F42A9" w14:textId="7CB82405" w:rsidR="00D95119" w:rsidRDefault="0090591D" w:rsidP="00FB386E">
      <w:pPr>
        <w:pStyle w:val="a3"/>
        <w:numPr>
          <w:ilvl w:val="0"/>
          <w:numId w:val="3"/>
        </w:numPr>
        <w:ind w:leftChars="0"/>
      </w:pPr>
      <w:r>
        <w:rPr>
          <w:rFonts w:hint="eastAsia"/>
        </w:rPr>
        <w:t>国内の状況と優先順位に従い、政府は適宜、障害者が直面する課題に取り組む持続可能な開発目標の</w:t>
      </w:r>
      <w:r w:rsidR="00495EBA">
        <w:rPr>
          <w:rFonts w:hint="eastAsia"/>
        </w:rPr>
        <w:t>国内</w:t>
      </w:r>
      <w:r>
        <w:rPr>
          <w:rFonts w:hint="eastAsia"/>
        </w:rPr>
        <w:t>実行計画ならびに</w:t>
      </w:r>
      <w:r w:rsidR="001C50A2">
        <w:rPr>
          <w:rFonts w:hint="eastAsia"/>
        </w:rPr>
        <w:t>これと</w:t>
      </w:r>
      <w:r>
        <w:rPr>
          <w:rFonts w:hint="eastAsia"/>
        </w:rPr>
        <w:t>関連</w:t>
      </w:r>
      <w:r w:rsidR="001C50A2">
        <w:rPr>
          <w:rFonts w:hint="eastAsia"/>
        </w:rPr>
        <w:t>した</w:t>
      </w:r>
      <w:r>
        <w:rPr>
          <w:rFonts w:hint="eastAsia"/>
        </w:rPr>
        <w:t>監視と指標の枠組を</w:t>
      </w:r>
      <w:r w:rsidR="00B87EF2">
        <w:rPr>
          <w:rFonts w:hint="eastAsia"/>
        </w:rPr>
        <w:t>策定</w:t>
      </w:r>
      <w:r>
        <w:rPr>
          <w:rFonts w:hint="eastAsia"/>
        </w:rPr>
        <w:t>し、</w:t>
      </w:r>
      <w:r w:rsidR="008E1D74">
        <w:rPr>
          <w:rFonts w:hint="eastAsia"/>
        </w:rPr>
        <w:t>採用</w:t>
      </w:r>
      <w:r>
        <w:rPr>
          <w:rFonts w:hint="eastAsia"/>
        </w:rPr>
        <w:t>し、実施すべきである。</w:t>
      </w:r>
      <w:r w:rsidR="00F75F90">
        <w:rPr>
          <w:rFonts w:hint="eastAsia"/>
        </w:rPr>
        <w:t>これには、</w:t>
      </w:r>
      <w:r w:rsidR="00495EBA">
        <w:rPr>
          <w:rFonts w:hint="eastAsia"/>
        </w:rPr>
        <w:t>持続可能な開発目標の指標全般について</w:t>
      </w:r>
      <w:r w:rsidR="008E1D74">
        <w:rPr>
          <w:rFonts w:hint="eastAsia"/>
        </w:rPr>
        <w:t>、</w:t>
      </w:r>
      <w:r w:rsidR="00495EBA">
        <w:rPr>
          <w:rFonts w:hint="eastAsia"/>
        </w:rPr>
        <w:t>必要に応じて障害別にデータを細分化することに加えて、インチョン戦略のコア指標</w:t>
      </w:r>
      <w:r w:rsidR="001C50A2">
        <w:rPr>
          <w:rFonts w:hint="eastAsia"/>
        </w:rPr>
        <w:t>用に収集された</w:t>
      </w:r>
      <w:r w:rsidR="00F75F90">
        <w:rPr>
          <w:rFonts w:hint="eastAsia"/>
        </w:rPr>
        <w:t>データ</w:t>
      </w:r>
      <w:r w:rsidR="00495EBA">
        <w:rPr>
          <w:rFonts w:hint="eastAsia"/>
        </w:rPr>
        <w:t>を活用することも</w:t>
      </w:r>
      <w:r w:rsidR="00F75F90">
        <w:rPr>
          <w:rFonts w:hint="eastAsia"/>
        </w:rPr>
        <w:t>含まれる。</w:t>
      </w:r>
      <w:r w:rsidR="00495EBA">
        <w:rPr>
          <w:rFonts w:hint="eastAsia"/>
        </w:rPr>
        <w:t>さらに、</w:t>
      </w:r>
      <w:r w:rsidR="00E00CBF">
        <w:rPr>
          <w:rFonts w:hint="eastAsia"/>
        </w:rPr>
        <w:t>政府は前述のあらゆる段階において、障害者とその代表団体お</w:t>
      </w:r>
      <w:r w:rsidR="00F66D88">
        <w:rPr>
          <w:rFonts w:hint="eastAsia"/>
        </w:rPr>
        <w:t>よび障害</w:t>
      </w:r>
      <w:r w:rsidR="00E00CBF">
        <w:rPr>
          <w:rFonts w:hint="eastAsia"/>
        </w:rPr>
        <w:t>専門家</w:t>
      </w:r>
      <w:r w:rsidR="00F66D88">
        <w:rPr>
          <w:rFonts w:hint="eastAsia"/>
        </w:rPr>
        <w:t>の参加を得る</w:t>
      </w:r>
      <w:r w:rsidR="00E00CBF">
        <w:rPr>
          <w:rFonts w:hint="eastAsia"/>
        </w:rPr>
        <w:t>べきである。</w:t>
      </w:r>
    </w:p>
    <w:p w14:paraId="1C6F3412" w14:textId="77777777" w:rsidR="00CD166F" w:rsidRDefault="00CD166F" w:rsidP="00F66D88"/>
    <w:p w14:paraId="04901B90" w14:textId="7DF2524C" w:rsidR="00F66D88" w:rsidRDefault="00F66D88" w:rsidP="00F66D88">
      <w:r>
        <w:rPr>
          <w:rFonts w:hint="eastAsia"/>
        </w:rPr>
        <w:t>ESCAP</w:t>
      </w:r>
      <w:r>
        <w:rPr>
          <w:rFonts w:hint="eastAsia"/>
        </w:rPr>
        <w:t>がとるべき行動</w:t>
      </w:r>
    </w:p>
    <w:p w14:paraId="48C69006" w14:textId="59E6B159" w:rsidR="00F66D88" w:rsidRDefault="00AC5361" w:rsidP="00FB386E">
      <w:pPr>
        <w:pStyle w:val="a3"/>
        <w:numPr>
          <w:ilvl w:val="0"/>
          <w:numId w:val="3"/>
        </w:numPr>
        <w:ind w:leftChars="0"/>
      </w:pPr>
      <w:r>
        <w:rPr>
          <w:rFonts w:hint="eastAsia"/>
        </w:rPr>
        <w:t>ESCAP</w:t>
      </w:r>
      <w:r>
        <w:rPr>
          <w:rFonts w:hint="eastAsia"/>
        </w:rPr>
        <w:t>は以下</w:t>
      </w:r>
      <w:r w:rsidR="00E433D5">
        <w:rPr>
          <w:rFonts w:hint="eastAsia"/>
        </w:rPr>
        <w:t>のこと</w:t>
      </w:r>
      <w:r>
        <w:rPr>
          <w:rFonts w:hint="eastAsia"/>
        </w:rPr>
        <w:t>を行うべきである。</w:t>
      </w:r>
    </w:p>
    <w:p w14:paraId="53DEAA95" w14:textId="18F106A9" w:rsidR="00AC5361" w:rsidRDefault="00AC5361" w:rsidP="00AC5361">
      <w:pPr>
        <w:pStyle w:val="a3"/>
        <w:numPr>
          <w:ilvl w:val="0"/>
          <w:numId w:val="4"/>
        </w:numPr>
        <w:ind w:leftChars="0"/>
      </w:pPr>
      <w:r>
        <w:rPr>
          <w:rFonts w:hint="eastAsia"/>
        </w:rPr>
        <w:t>適宜に</w:t>
      </w:r>
      <w:r w:rsidR="00DA3380">
        <w:rPr>
          <w:rFonts w:hint="eastAsia"/>
        </w:rPr>
        <w:t>、</w:t>
      </w:r>
      <w:r>
        <w:rPr>
          <w:rFonts w:hint="eastAsia"/>
        </w:rPr>
        <w:t>かつ他の国連機関および開発</w:t>
      </w:r>
      <w:r w:rsidR="00BA1B03">
        <w:rPr>
          <w:rFonts w:hint="eastAsia"/>
        </w:rPr>
        <w:t>組織</w:t>
      </w:r>
      <w:r>
        <w:rPr>
          <w:rFonts w:hint="eastAsia"/>
        </w:rPr>
        <w:t>と連携し、持続可能な開発目標の達成に向けた進捗状況を追跡するための障害インクルーシブな統計およびデータ</w:t>
      </w:r>
      <w:r w:rsidR="0033270B">
        <w:rPr>
          <w:rFonts w:hint="eastAsia"/>
        </w:rPr>
        <w:t>の</w:t>
      </w:r>
      <w:r>
        <w:rPr>
          <w:rFonts w:hint="eastAsia"/>
        </w:rPr>
        <w:t>収集</w:t>
      </w:r>
      <w:r w:rsidR="00CA0945">
        <w:rPr>
          <w:rFonts w:hint="eastAsia"/>
        </w:rPr>
        <w:t>・</w:t>
      </w:r>
      <w:r w:rsidR="0033270B">
        <w:rPr>
          <w:rFonts w:hint="eastAsia"/>
        </w:rPr>
        <w:t>分析に</w:t>
      </w:r>
      <w:r w:rsidR="00CA0945">
        <w:rPr>
          <w:rFonts w:hint="eastAsia"/>
        </w:rPr>
        <w:t>おける</w:t>
      </w:r>
      <w:r w:rsidR="000D509D">
        <w:rPr>
          <w:rFonts w:hint="eastAsia"/>
        </w:rPr>
        <w:t>政府の</w:t>
      </w:r>
      <w:r w:rsidR="0033270B">
        <w:rPr>
          <w:rFonts w:hint="eastAsia"/>
        </w:rPr>
        <w:t>技術</w:t>
      </w:r>
      <w:r>
        <w:rPr>
          <w:rFonts w:hint="eastAsia"/>
        </w:rPr>
        <w:t>力構築を支援する</w:t>
      </w:r>
      <w:r w:rsidR="000D509D">
        <w:rPr>
          <w:rFonts w:hint="eastAsia"/>
        </w:rPr>
        <w:t>こと</w:t>
      </w:r>
    </w:p>
    <w:p w14:paraId="016E6887" w14:textId="60283F09" w:rsidR="00AC5361" w:rsidRDefault="000971A4" w:rsidP="00EC0EA3">
      <w:pPr>
        <w:pStyle w:val="a3"/>
        <w:numPr>
          <w:ilvl w:val="0"/>
          <w:numId w:val="4"/>
        </w:numPr>
        <w:ind w:leftChars="0"/>
      </w:pPr>
      <w:r>
        <w:rPr>
          <w:rFonts w:hint="eastAsia"/>
        </w:rPr>
        <w:t>ワーキンググループ</w:t>
      </w:r>
      <w:r w:rsidR="000D509D">
        <w:rPr>
          <w:rFonts w:hint="eastAsia"/>
        </w:rPr>
        <w:t>と連携し、</w:t>
      </w:r>
      <w:r w:rsidR="000D509D">
        <w:rPr>
          <w:rFonts w:hint="eastAsia"/>
        </w:rPr>
        <w:t>2030</w:t>
      </w:r>
      <w:r w:rsidR="000D509D">
        <w:rPr>
          <w:rFonts w:hint="eastAsia"/>
        </w:rPr>
        <w:t>アジェンダの障害インクルーシブな実施に関するグッドプラクティスを、</w:t>
      </w:r>
      <w:r w:rsidR="000D509D">
        <w:rPr>
          <w:rFonts w:hint="eastAsia"/>
        </w:rPr>
        <w:t>2030</w:t>
      </w:r>
      <w:r w:rsidR="000D509D">
        <w:rPr>
          <w:rFonts w:hint="eastAsia"/>
        </w:rPr>
        <w:t>アジェンダの実施、フォローアップおよび</w:t>
      </w:r>
      <w:r w:rsidR="000B1A45">
        <w:rPr>
          <w:rFonts w:hint="eastAsia"/>
        </w:rPr>
        <w:t>レビュー</w:t>
      </w:r>
      <w:r w:rsidR="000D509D">
        <w:rPr>
          <w:rFonts w:hint="eastAsia"/>
        </w:rPr>
        <w:t>を支援する最も総合的な地域政府間フォーラムである</w:t>
      </w:r>
      <w:r w:rsidR="00BB7CA0">
        <w:rPr>
          <w:rFonts w:hint="eastAsia"/>
        </w:rPr>
        <w:t>、</w:t>
      </w:r>
      <w:r w:rsidR="000D509D">
        <w:rPr>
          <w:rFonts w:hint="eastAsia"/>
        </w:rPr>
        <w:t>持続可能な開発に関するアジア太平洋フォーラム</w:t>
      </w:r>
      <w:r>
        <w:rPr>
          <w:rFonts w:hint="eastAsia"/>
        </w:rPr>
        <w:t>等</w:t>
      </w:r>
      <w:r w:rsidR="000D509D">
        <w:rPr>
          <w:rFonts w:hint="eastAsia"/>
        </w:rPr>
        <w:t>の地域プラットフォームを通じて共有する</w:t>
      </w:r>
      <w:r w:rsidR="006A07B3">
        <w:rPr>
          <w:rFonts w:hint="eastAsia"/>
        </w:rPr>
        <w:t>ための</w:t>
      </w:r>
      <w:r w:rsidR="000D509D">
        <w:rPr>
          <w:rFonts w:hint="eastAsia"/>
        </w:rPr>
        <w:t>仕組みを開発すること</w:t>
      </w:r>
    </w:p>
    <w:p w14:paraId="744C8D54" w14:textId="77777777" w:rsidR="00EC0EA3" w:rsidRDefault="00EC0EA3" w:rsidP="0090591D">
      <w:pPr>
        <w:pStyle w:val="a3"/>
        <w:ind w:leftChars="0" w:left="720"/>
      </w:pPr>
    </w:p>
    <w:p w14:paraId="37D6BFC2" w14:textId="1E20CAB8" w:rsidR="00EC0EA3" w:rsidRDefault="00E433D5" w:rsidP="00EC0EA3">
      <w:pPr>
        <w:pStyle w:val="a3"/>
        <w:numPr>
          <w:ilvl w:val="0"/>
          <w:numId w:val="2"/>
        </w:numPr>
        <w:ind w:leftChars="0"/>
      </w:pPr>
      <w:r>
        <w:rPr>
          <w:rFonts w:hint="eastAsia"/>
        </w:rPr>
        <w:t>インチョン戦略の実施を</w:t>
      </w:r>
      <w:r w:rsidR="00D84FD7">
        <w:rPr>
          <w:rFonts w:hint="eastAsia"/>
        </w:rPr>
        <w:t>、特に北京宣言および行動計画を通じて</w:t>
      </w:r>
      <w:r w:rsidR="00EC0EA3">
        <w:rPr>
          <w:rFonts w:hint="eastAsia"/>
        </w:rPr>
        <w:t>進めること</w:t>
      </w:r>
    </w:p>
    <w:p w14:paraId="3122A6C0" w14:textId="41EF09DA" w:rsidR="00E433D5" w:rsidRDefault="00E433D5" w:rsidP="00E433D5">
      <w:r>
        <w:rPr>
          <w:rFonts w:hint="eastAsia"/>
        </w:rPr>
        <w:t>目標</w:t>
      </w:r>
      <w:r>
        <w:rPr>
          <w:rFonts w:hint="eastAsia"/>
        </w:rPr>
        <w:t>1</w:t>
      </w:r>
      <w:r>
        <w:rPr>
          <w:rFonts w:hint="eastAsia"/>
        </w:rPr>
        <w:t>：</w:t>
      </w:r>
      <w:r w:rsidRPr="00EC0EA3">
        <w:rPr>
          <w:rFonts w:hint="eastAsia"/>
        </w:rPr>
        <w:t>貧困を削減し、労働および雇用の見通しを改善すること</w:t>
      </w:r>
      <w:r>
        <w:rPr>
          <w:rFonts w:hint="eastAsia"/>
        </w:rPr>
        <w:t>（持続可能な開発目標ターゲット</w:t>
      </w:r>
      <w:r>
        <w:rPr>
          <w:rFonts w:hint="eastAsia"/>
        </w:rPr>
        <w:t>1.1</w:t>
      </w:r>
      <w:r>
        <w:rPr>
          <w:rFonts w:hint="eastAsia"/>
        </w:rPr>
        <w:t>、</w:t>
      </w:r>
      <w:r>
        <w:rPr>
          <w:rFonts w:hint="eastAsia"/>
        </w:rPr>
        <w:t>1.2</w:t>
      </w:r>
      <w:r>
        <w:rPr>
          <w:rFonts w:hint="eastAsia"/>
        </w:rPr>
        <w:t>、</w:t>
      </w:r>
      <w:r>
        <w:rPr>
          <w:rFonts w:hint="eastAsia"/>
        </w:rPr>
        <w:t>4.4</w:t>
      </w:r>
      <w:r>
        <w:rPr>
          <w:rFonts w:hint="eastAsia"/>
        </w:rPr>
        <w:t>、</w:t>
      </w:r>
      <w:r>
        <w:rPr>
          <w:rFonts w:hint="eastAsia"/>
        </w:rPr>
        <w:t>4.5</w:t>
      </w:r>
      <w:r>
        <w:rPr>
          <w:rFonts w:hint="eastAsia"/>
        </w:rPr>
        <w:t>、</w:t>
      </w:r>
      <w:r>
        <w:rPr>
          <w:rFonts w:hint="eastAsia"/>
        </w:rPr>
        <w:t>8.5</w:t>
      </w:r>
      <w:r>
        <w:rPr>
          <w:rFonts w:hint="eastAsia"/>
        </w:rPr>
        <w:t>、</w:t>
      </w:r>
      <w:r>
        <w:rPr>
          <w:rFonts w:hint="eastAsia"/>
        </w:rPr>
        <w:t>8.6</w:t>
      </w:r>
      <w:r w:rsidR="00A22DCE">
        <w:rPr>
          <w:rFonts w:hint="eastAsia"/>
        </w:rPr>
        <w:t>、</w:t>
      </w:r>
      <w:r>
        <w:rPr>
          <w:rFonts w:hint="eastAsia"/>
        </w:rPr>
        <w:t>10.2</w:t>
      </w:r>
      <w:r w:rsidR="00A22DCE">
        <w:rPr>
          <w:rFonts w:hint="eastAsia"/>
        </w:rPr>
        <w:t>、</w:t>
      </w:r>
      <w:r>
        <w:rPr>
          <w:rFonts w:hint="eastAsia"/>
        </w:rPr>
        <w:t>障害者</w:t>
      </w:r>
      <w:r w:rsidR="000B4EE7">
        <w:rPr>
          <w:rFonts w:hint="eastAsia"/>
        </w:rPr>
        <w:t>の</w:t>
      </w:r>
      <w:r>
        <w:rPr>
          <w:rFonts w:hint="eastAsia"/>
        </w:rPr>
        <w:t>権利</w:t>
      </w:r>
      <w:r w:rsidR="000B4EE7">
        <w:rPr>
          <w:rFonts w:hint="eastAsia"/>
        </w:rPr>
        <w:t>に関する</w:t>
      </w:r>
      <w:r>
        <w:rPr>
          <w:rFonts w:hint="eastAsia"/>
        </w:rPr>
        <w:t>条約第</w:t>
      </w:r>
      <w:r>
        <w:rPr>
          <w:rFonts w:hint="eastAsia"/>
        </w:rPr>
        <w:t>27</w:t>
      </w:r>
      <w:r>
        <w:rPr>
          <w:rFonts w:hint="eastAsia"/>
        </w:rPr>
        <w:t>条</w:t>
      </w:r>
      <w:r w:rsidR="00A22DCE">
        <w:rPr>
          <w:rFonts w:hint="eastAsia"/>
        </w:rPr>
        <w:t>、</w:t>
      </w:r>
      <w:r>
        <w:rPr>
          <w:rFonts w:hint="eastAsia"/>
        </w:rPr>
        <w:t>第</w:t>
      </w:r>
      <w:r>
        <w:rPr>
          <w:rFonts w:hint="eastAsia"/>
        </w:rPr>
        <w:t>28</w:t>
      </w:r>
      <w:r>
        <w:rPr>
          <w:rFonts w:hint="eastAsia"/>
        </w:rPr>
        <w:t>条を支持）</w:t>
      </w:r>
    </w:p>
    <w:p w14:paraId="712D6151" w14:textId="77777777" w:rsidR="00CD166F" w:rsidRDefault="00CD166F" w:rsidP="00E433D5"/>
    <w:p w14:paraId="2BE11447" w14:textId="501369C4" w:rsidR="00E433D5" w:rsidRDefault="00E433D5" w:rsidP="00E433D5">
      <w:r>
        <w:rPr>
          <w:rFonts w:hint="eastAsia"/>
        </w:rPr>
        <w:t>政府がとるべき行動</w:t>
      </w:r>
    </w:p>
    <w:p w14:paraId="13CD5966" w14:textId="22D9C71F" w:rsidR="00E433D5" w:rsidRDefault="00E433D5" w:rsidP="00E433D5">
      <w:pPr>
        <w:pStyle w:val="a3"/>
        <w:numPr>
          <w:ilvl w:val="0"/>
          <w:numId w:val="3"/>
        </w:numPr>
        <w:ind w:leftChars="0"/>
      </w:pPr>
      <w:r>
        <w:rPr>
          <w:rFonts w:hint="eastAsia"/>
        </w:rPr>
        <w:t>政府は以下のことを行うべきである。</w:t>
      </w:r>
    </w:p>
    <w:p w14:paraId="7F10CDDE" w14:textId="2AE2900E" w:rsidR="00CD166F" w:rsidRDefault="00CD166F" w:rsidP="00CD166F">
      <w:pPr>
        <w:pStyle w:val="a3"/>
        <w:numPr>
          <w:ilvl w:val="0"/>
          <w:numId w:val="5"/>
        </w:numPr>
        <w:ind w:leftChars="0"/>
      </w:pPr>
      <w:r>
        <w:rPr>
          <w:rFonts w:hint="eastAsia"/>
        </w:rPr>
        <w:t>金融サービスおよび能力構築</w:t>
      </w:r>
      <w:r w:rsidR="00F760B9">
        <w:rPr>
          <w:rFonts w:hint="eastAsia"/>
        </w:rPr>
        <w:t>プログラムへ</w:t>
      </w:r>
      <w:r>
        <w:rPr>
          <w:rFonts w:hint="eastAsia"/>
        </w:rPr>
        <w:t>のアクセス強化</w:t>
      </w:r>
      <w:r w:rsidR="00E54275">
        <w:rPr>
          <w:rFonts w:hint="eastAsia"/>
        </w:rPr>
        <w:t>等、</w:t>
      </w:r>
      <w:r>
        <w:rPr>
          <w:rFonts w:hint="eastAsia"/>
        </w:rPr>
        <w:t>障害者のための総合的な貧困削減策を</w:t>
      </w:r>
      <w:r w:rsidR="000F015F">
        <w:rPr>
          <w:rFonts w:hint="eastAsia"/>
        </w:rPr>
        <w:t>策定</w:t>
      </w:r>
      <w:r>
        <w:rPr>
          <w:rFonts w:hint="eastAsia"/>
        </w:rPr>
        <w:t>し、実施すること</w:t>
      </w:r>
    </w:p>
    <w:p w14:paraId="05043E1B" w14:textId="7688B4A4" w:rsidR="00F760B9" w:rsidRDefault="00386466" w:rsidP="00386466">
      <w:pPr>
        <w:pStyle w:val="a3"/>
        <w:numPr>
          <w:ilvl w:val="0"/>
          <w:numId w:val="5"/>
        </w:numPr>
        <w:ind w:leftChars="0"/>
      </w:pPr>
      <w:r>
        <w:rPr>
          <w:rFonts w:hint="eastAsia"/>
        </w:rPr>
        <w:t>特にさまざまな障害のある</w:t>
      </w:r>
      <w:r w:rsidR="00425517">
        <w:rPr>
          <w:rFonts w:hint="eastAsia"/>
        </w:rPr>
        <w:t>人</w:t>
      </w:r>
      <w:r>
        <w:rPr>
          <w:rFonts w:hint="eastAsia"/>
        </w:rPr>
        <w:t>や障害のある女性のインクルージョンを促進し、合理的配慮の提供に留意することにより、障害者の雇用促進と</w:t>
      </w:r>
      <w:r w:rsidRPr="00386466">
        <w:rPr>
          <w:rFonts w:hint="eastAsia"/>
        </w:rPr>
        <w:t>生計、やりがいのある仕事</w:t>
      </w:r>
      <w:r>
        <w:rPr>
          <w:rFonts w:hint="eastAsia"/>
        </w:rPr>
        <w:t>および</w:t>
      </w:r>
      <w:r w:rsidRPr="00386466">
        <w:rPr>
          <w:rFonts w:hint="eastAsia"/>
        </w:rPr>
        <w:t>起業の機会</w:t>
      </w:r>
      <w:r>
        <w:rPr>
          <w:rFonts w:hint="eastAsia"/>
        </w:rPr>
        <w:t>の増加</w:t>
      </w:r>
      <w:r w:rsidRPr="00386466">
        <w:rPr>
          <w:rFonts w:hint="eastAsia"/>
        </w:rPr>
        <w:t>を</w:t>
      </w:r>
      <w:r>
        <w:rPr>
          <w:rFonts w:hint="eastAsia"/>
        </w:rPr>
        <w:t>可能にするスキームを</w:t>
      </w:r>
      <w:r w:rsidR="000F015F">
        <w:rPr>
          <w:rFonts w:hint="eastAsia"/>
        </w:rPr>
        <w:t>策定</w:t>
      </w:r>
      <w:r>
        <w:rPr>
          <w:rFonts w:hint="eastAsia"/>
        </w:rPr>
        <w:t>し、実施すること</w:t>
      </w:r>
      <w:r w:rsidR="003A687A">
        <w:rPr>
          <w:rFonts w:hint="eastAsia"/>
        </w:rPr>
        <w:t>。これには以下の方法が含まれる。</w:t>
      </w:r>
    </w:p>
    <w:p w14:paraId="78F7DD69" w14:textId="0EE6574F" w:rsidR="00386466" w:rsidRDefault="00717E7D" w:rsidP="00386466">
      <w:pPr>
        <w:pStyle w:val="a3"/>
        <w:numPr>
          <w:ilvl w:val="0"/>
          <w:numId w:val="6"/>
        </w:numPr>
        <w:ind w:leftChars="0"/>
      </w:pPr>
      <w:r>
        <w:rPr>
          <w:rFonts w:hint="eastAsia"/>
        </w:rPr>
        <w:t>断片化を避けるため、障害者のための</w:t>
      </w:r>
      <w:r w:rsidR="00386466">
        <w:rPr>
          <w:rFonts w:hint="eastAsia"/>
        </w:rPr>
        <w:t>ワンストップ</w:t>
      </w:r>
      <w:r>
        <w:rPr>
          <w:rFonts w:hint="eastAsia"/>
        </w:rPr>
        <w:t>型雇用サービス</w:t>
      </w:r>
      <w:r w:rsidR="00DA0BC1">
        <w:rPr>
          <w:rFonts w:hint="eastAsia"/>
        </w:rPr>
        <w:t>制度</w:t>
      </w:r>
      <w:r>
        <w:rPr>
          <w:rFonts w:hint="eastAsia"/>
        </w:rPr>
        <w:t>を</w:t>
      </w:r>
      <w:r w:rsidR="00DA0BC1">
        <w:rPr>
          <w:rFonts w:hint="eastAsia"/>
        </w:rPr>
        <w:t>創設</w:t>
      </w:r>
      <w:r>
        <w:rPr>
          <w:rFonts w:hint="eastAsia"/>
        </w:rPr>
        <w:t>する</w:t>
      </w:r>
      <w:r w:rsidR="00D754FB">
        <w:rPr>
          <w:rFonts w:hint="eastAsia"/>
        </w:rPr>
        <w:t>。</w:t>
      </w:r>
    </w:p>
    <w:p w14:paraId="0A17D975" w14:textId="35B01D9C" w:rsidR="00717E7D" w:rsidRDefault="00DA0BC1" w:rsidP="00386466">
      <w:pPr>
        <w:pStyle w:val="a3"/>
        <w:numPr>
          <w:ilvl w:val="0"/>
          <w:numId w:val="6"/>
        </w:numPr>
        <w:ind w:leftChars="0"/>
      </w:pPr>
      <w:r>
        <w:rPr>
          <w:rFonts w:hint="eastAsia"/>
        </w:rPr>
        <w:t>障害者を雇用し、職場にアクセシブルな施設を建設する雇用主に、</w:t>
      </w:r>
      <w:r w:rsidR="00B6277A">
        <w:rPr>
          <w:rFonts w:hint="eastAsia"/>
        </w:rPr>
        <w:t>報奨金もしくはその他のインセンティブを</w:t>
      </w:r>
      <w:r>
        <w:rPr>
          <w:rFonts w:hint="eastAsia"/>
        </w:rPr>
        <w:t>提供する</w:t>
      </w:r>
      <w:r w:rsidR="00D754FB">
        <w:rPr>
          <w:rFonts w:hint="eastAsia"/>
        </w:rPr>
        <w:t>。</w:t>
      </w:r>
    </w:p>
    <w:p w14:paraId="7BF22E17" w14:textId="3C130C3C" w:rsidR="00B6277A" w:rsidRDefault="008064D5" w:rsidP="00386466">
      <w:pPr>
        <w:pStyle w:val="a3"/>
        <w:numPr>
          <w:ilvl w:val="0"/>
          <w:numId w:val="6"/>
        </w:numPr>
        <w:ind w:leftChars="0"/>
      </w:pPr>
      <w:r>
        <w:rPr>
          <w:rFonts w:hint="eastAsia"/>
        </w:rPr>
        <w:t>企業の社会的責任</w:t>
      </w:r>
      <w:r w:rsidR="00425517">
        <w:rPr>
          <w:rFonts w:hint="eastAsia"/>
        </w:rPr>
        <w:t>から</w:t>
      </w:r>
      <w:r>
        <w:rPr>
          <w:rFonts w:hint="eastAsia"/>
        </w:rPr>
        <w:t>の</w:t>
      </w:r>
      <w:r w:rsidR="007E7163">
        <w:rPr>
          <w:rFonts w:hint="eastAsia"/>
        </w:rPr>
        <w:t>障害への</w:t>
      </w:r>
      <w:r>
        <w:rPr>
          <w:rFonts w:hint="eastAsia"/>
        </w:rPr>
        <w:t>アプローチとは異なる新たなビジネスモデルとして</w:t>
      </w:r>
      <w:r w:rsidR="00425517">
        <w:rPr>
          <w:rFonts w:hint="eastAsia"/>
        </w:rPr>
        <w:t>、</w:t>
      </w:r>
      <w:r>
        <w:rPr>
          <w:rFonts w:hint="eastAsia"/>
        </w:rPr>
        <w:t>障害インクルーシブ</w:t>
      </w:r>
      <w:r w:rsidR="002246C5">
        <w:rPr>
          <w:rFonts w:hint="eastAsia"/>
        </w:rPr>
        <w:t>な</w:t>
      </w:r>
      <w:r>
        <w:rPr>
          <w:rFonts w:hint="eastAsia"/>
        </w:rPr>
        <w:t>ビジネスを促進し、</w:t>
      </w:r>
      <w:r w:rsidR="00A72DFF">
        <w:rPr>
          <w:rFonts w:hint="eastAsia"/>
        </w:rPr>
        <w:t>ビジネスサイクルの</w:t>
      </w:r>
      <w:r w:rsidR="002246C5">
        <w:rPr>
          <w:rFonts w:hint="eastAsia"/>
        </w:rPr>
        <w:t>すべて</w:t>
      </w:r>
      <w:r w:rsidR="00A72DFF">
        <w:rPr>
          <w:rFonts w:hint="eastAsia"/>
        </w:rPr>
        <w:t>の段階に障害の視点を盛り込む</w:t>
      </w:r>
      <w:r w:rsidR="00D754FB">
        <w:rPr>
          <w:rFonts w:hint="eastAsia"/>
        </w:rPr>
        <w:t>。</w:t>
      </w:r>
    </w:p>
    <w:p w14:paraId="45ED9C6E" w14:textId="6C25BE64" w:rsidR="00A72DFF" w:rsidRDefault="00B10622" w:rsidP="00386466">
      <w:pPr>
        <w:pStyle w:val="a3"/>
        <w:numPr>
          <w:ilvl w:val="0"/>
          <w:numId w:val="6"/>
        </w:numPr>
        <w:ind w:leftChars="0"/>
      </w:pPr>
      <w:r>
        <w:rPr>
          <w:rFonts w:hint="eastAsia"/>
        </w:rPr>
        <w:t>企業間</w:t>
      </w:r>
      <w:r w:rsidR="00A72DFF">
        <w:rPr>
          <w:rFonts w:hint="eastAsia"/>
        </w:rPr>
        <w:t>ネットワークの設立を促進し、障害者の</w:t>
      </w:r>
      <w:r w:rsidR="00D754FB">
        <w:rPr>
          <w:rFonts w:hint="eastAsia"/>
        </w:rPr>
        <w:t>就労の</w:t>
      </w:r>
      <w:r w:rsidR="00A72DFF">
        <w:rPr>
          <w:rFonts w:hint="eastAsia"/>
        </w:rPr>
        <w:t>機会、職業訓練および技能開発を増進するために、障害</w:t>
      </w:r>
      <w:r w:rsidR="00D754FB">
        <w:rPr>
          <w:rFonts w:hint="eastAsia"/>
        </w:rPr>
        <w:t>者</w:t>
      </w:r>
      <w:r w:rsidR="00A72DFF">
        <w:rPr>
          <w:rFonts w:hint="eastAsia"/>
        </w:rPr>
        <w:t>雇用サービス制度全般の調整を進める</w:t>
      </w:r>
      <w:r w:rsidR="00D754FB">
        <w:rPr>
          <w:rFonts w:hint="eastAsia"/>
        </w:rPr>
        <w:t>。</w:t>
      </w:r>
    </w:p>
    <w:p w14:paraId="3104D2DC" w14:textId="521DA884" w:rsidR="00D674D7" w:rsidRDefault="00121AC9" w:rsidP="00D674D7">
      <w:pPr>
        <w:pStyle w:val="a3"/>
        <w:numPr>
          <w:ilvl w:val="0"/>
          <w:numId w:val="6"/>
        </w:numPr>
        <w:ind w:leftChars="0"/>
      </w:pPr>
      <w:r>
        <w:rPr>
          <w:rFonts w:hint="eastAsia"/>
        </w:rPr>
        <w:lastRenderedPageBreak/>
        <w:t>従業員を対象とした</w:t>
      </w:r>
      <w:r w:rsidR="00D674D7">
        <w:rPr>
          <w:rFonts w:hint="eastAsia"/>
        </w:rPr>
        <w:t>ジョブコーチ</w:t>
      </w:r>
      <w:r>
        <w:rPr>
          <w:rFonts w:hint="eastAsia"/>
        </w:rPr>
        <w:t>ング</w:t>
      </w:r>
      <w:r w:rsidR="00D674D7">
        <w:rPr>
          <w:rFonts w:hint="eastAsia"/>
        </w:rPr>
        <w:t>、ジョブマッチ</w:t>
      </w:r>
      <w:r>
        <w:rPr>
          <w:rFonts w:hint="eastAsia"/>
        </w:rPr>
        <w:t>ング</w:t>
      </w:r>
      <w:r w:rsidR="00D674D7">
        <w:rPr>
          <w:rFonts w:hint="eastAsia"/>
        </w:rPr>
        <w:t>、</w:t>
      </w:r>
      <w:r>
        <w:rPr>
          <w:rFonts w:hint="eastAsia"/>
        </w:rPr>
        <w:t>就労</w:t>
      </w:r>
      <w:r w:rsidR="00D674D7">
        <w:rPr>
          <w:rFonts w:hint="eastAsia"/>
        </w:rPr>
        <w:t>前</w:t>
      </w:r>
      <w:r>
        <w:rPr>
          <w:rFonts w:hint="eastAsia"/>
        </w:rPr>
        <w:t>カウンセリング</w:t>
      </w:r>
      <w:r w:rsidR="00E54275">
        <w:rPr>
          <w:rFonts w:hint="eastAsia"/>
        </w:rPr>
        <w:t>等の</w:t>
      </w:r>
      <w:r w:rsidR="00D674D7">
        <w:rPr>
          <w:rFonts w:hint="eastAsia"/>
        </w:rPr>
        <w:t>障害</w:t>
      </w:r>
      <w:r w:rsidR="00D754FB">
        <w:rPr>
          <w:rFonts w:hint="eastAsia"/>
        </w:rPr>
        <w:t>者</w:t>
      </w:r>
      <w:r w:rsidR="00D674D7">
        <w:rPr>
          <w:rFonts w:hint="eastAsia"/>
        </w:rPr>
        <w:t>支援サービスの提供</w:t>
      </w:r>
      <w:r>
        <w:rPr>
          <w:rFonts w:hint="eastAsia"/>
        </w:rPr>
        <w:t>と、障害者の就労継続のためのアクセシブルな形式による情報、合理的配慮および支援技術の提供</w:t>
      </w:r>
      <w:r w:rsidR="00D674D7">
        <w:rPr>
          <w:rFonts w:hint="eastAsia"/>
        </w:rPr>
        <w:t>を促進する</w:t>
      </w:r>
      <w:r w:rsidR="00D754FB">
        <w:rPr>
          <w:rFonts w:hint="eastAsia"/>
        </w:rPr>
        <w:t>。</w:t>
      </w:r>
    </w:p>
    <w:p w14:paraId="142D628F" w14:textId="77777777" w:rsidR="009A01EC" w:rsidRDefault="009A01EC" w:rsidP="00121AC9"/>
    <w:p w14:paraId="618EBCE0" w14:textId="500664D3" w:rsidR="00121AC9" w:rsidRDefault="00121AC9" w:rsidP="00121AC9">
      <w:r>
        <w:rPr>
          <w:rFonts w:hint="eastAsia"/>
        </w:rPr>
        <w:t>目標</w:t>
      </w:r>
      <w:r>
        <w:rPr>
          <w:rFonts w:hint="eastAsia"/>
        </w:rPr>
        <w:t>2</w:t>
      </w:r>
      <w:r>
        <w:rPr>
          <w:rFonts w:hint="eastAsia"/>
        </w:rPr>
        <w:t>：政治プロセスおよび政策決定への参加を促進すること（持続可能な開発目標ターゲット</w:t>
      </w:r>
      <w:r>
        <w:rPr>
          <w:rFonts w:hint="eastAsia"/>
        </w:rPr>
        <w:t>5.5</w:t>
      </w:r>
      <w:r>
        <w:rPr>
          <w:rFonts w:hint="eastAsia"/>
        </w:rPr>
        <w:t>、</w:t>
      </w:r>
      <w:r>
        <w:rPr>
          <w:rFonts w:hint="eastAsia"/>
        </w:rPr>
        <w:t>10.2</w:t>
      </w:r>
      <w:r w:rsidR="00A22DCE">
        <w:rPr>
          <w:rFonts w:hint="eastAsia"/>
        </w:rPr>
        <w:t>、</w:t>
      </w:r>
      <w:r>
        <w:rPr>
          <w:rFonts w:hint="eastAsia"/>
        </w:rPr>
        <w:t>16.7</w:t>
      </w:r>
      <w:r w:rsidR="00A22DCE">
        <w:rPr>
          <w:rFonts w:hint="eastAsia"/>
        </w:rPr>
        <w:t>、</w:t>
      </w:r>
      <w:r>
        <w:rPr>
          <w:rFonts w:hint="eastAsia"/>
        </w:rPr>
        <w:t>障害者</w:t>
      </w:r>
      <w:r w:rsidR="000B4EE7">
        <w:rPr>
          <w:rFonts w:hint="eastAsia"/>
        </w:rPr>
        <w:t>の</w:t>
      </w:r>
      <w:r>
        <w:rPr>
          <w:rFonts w:hint="eastAsia"/>
        </w:rPr>
        <w:t>権利</w:t>
      </w:r>
      <w:r w:rsidR="000B4EE7">
        <w:rPr>
          <w:rFonts w:hint="eastAsia"/>
        </w:rPr>
        <w:t>に関する</w:t>
      </w:r>
      <w:r>
        <w:rPr>
          <w:rFonts w:hint="eastAsia"/>
        </w:rPr>
        <w:t>条約第</w:t>
      </w:r>
      <w:r>
        <w:rPr>
          <w:rFonts w:hint="eastAsia"/>
        </w:rPr>
        <w:t>29</w:t>
      </w:r>
      <w:r>
        <w:rPr>
          <w:rFonts w:hint="eastAsia"/>
        </w:rPr>
        <w:t>条を支持）</w:t>
      </w:r>
    </w:p>
    <w:p w14:paraId="3B0AF836" w14:textId="77777777" w:rsidR="00924D46" w:rsidRPr="00A22DCE" w:rsidRDefault="00924D46" w:rsidP="00121AC9"/>
    <w:p w14:paraId="2EE0F347" w14:textId="70F302A0" w:rsidR="00924D46" w:rsidRDefault="00924D46" w:rsidP="00121AC9">
      <w:r>
        <w:rPr>
          <w:rFonts w:hint="eastAsia"/>
        </w:rPr>
        <w:t>政府がとるべき行動</w:t>
      </w:r>
    </w:p>
    <w:p w14:paraId="17B8BB45" w14:textId="06EAF3B3" w:rsidR="00E433D5" w:rsidRDefault="00121AC9" w:rsidP="00E433D5">
      <w:pPr>
        <w:pStyle w:val="a3"/>
        <w:numPr>
          <w:ilvl w:val="0"/>
          <w:numId w:val="3"/>
        </w:numPr>
        <w:ind w:leftChars="0"/>
      </w:pPr>
      <w:r>
        <w:rPr>
          <w:rFonts w:hint="eastAsia"/>
        </w:rPr>
        <w:t>政府は以下のことを行うべきである。</w:t>
      </w:r>
    </w:p>
    <w:p w14:paraId="085C32BC" w14:textId="4CD73575" w:rsidR="00121AC9" w:rsidRDefault="00F76EFE" w:rsidP="00121AC9">
      <w:pPr>
        <w:pStyle w:val="a3"/>
        <w:numPr>
          <w:ilvl w:val="0"/>
          <w:numId w:val="7"/>
        </w:numPr>
        <w:ind w:leftChars="0"/>
      </w:pPr>
      <w:r>
        <w:rPr>
          <w:rFonts w:hint="eastAsia"/>
        </w:rPr>
        <w:t>障害者の政治参加を確保するための法律</w:t>
      </w:r>
      <w:r w:rsidR="00534CF5">
        <w:rPr>
          <w:rFonts w:hint="eastAsia"/>
        </w:rPr>
        <w:t>と</w:t>
      </w:r>
      <w:r w:rsidR="00DE0C18">
        <w:rPr>
          <w:rFonts w:hint="eastAsia"/>
        </w:rPr>
        <w:t>政策</w:t>
      </w:r>
      <w:r>
        <w:rPr>
          <w:rFonts w:hint="eastAsia"/>
        </w:rPr>
        <w:t>を</w:t>
      </w:r>
      <w:r w:rsidR="00A93D78">
        <w:rPr>
          <w:rFonts w:hint="eastAsia"/>
        </w:rPr>
        <w:t>策定</w:t>
      </w:r>
      <w:r>
        <w:rPr>
          <w:rFonts w:hint="eastAsia"/>
        </w:rPr>
        <w:t>し、採択し、実施すること</w:t>
      </w:r>
      <w:r w:rsidR="002B5B41">
        <w:rPr>
          <w:rFonts w:hint="eastAsia"/>
        </w:rPr>
        <w:t>。これには以下の方法が含まれる。</w:t>
      </w:r>
    </w:p>
    <w:p w14:paraId="3DEC8F14" w14:textId="78C8E985" w:rsidR="000965B3" w:rsidRDefault="00F7352B" w:rsidP="000965B3">
      <w:pPr>
        <w:pStyle w:val="a3"/>
        <w:numPr>
          <w:ilvl w:val="0"/>
          <w:numId w:val="8"/>
        </w:numPr>
        <w:ind w:leftChars="0" w:left="1843"/>
      </w:pPr>
      <w:r>
        <w:rPr>
          <w:rFonts w:hint="eastAsia"/>
        </w:rPr>
        <w:t>選挙</w:t>
      </w:r>
      <w:r w:rsidR="003E1BF3">
        <w:rPr>
          <w:rFonts w:hint="eastAsia"/>
        </w:rPr>
        <w:t>における</w:t>
      </w:r>
      <w:r>
        <w:rPr>
          <w:rFonts w:hint="eastAsia"/>
        </w:rPr>
        <w:t>投票者あるいは候補者としての障害者に対する差別を禁止する</w:t>
      </w:r>
      <w:r w:rsidR="003E1BF3">
        <w:rPr>
          <w:rFonts w:hint="eastAsia"/>
        </w:rPr>
        <w:t>。</w:t>
      </w:r>
    </w:p>
    <w:p w14:paraId="27636D90" w14:textId="1F068939" w:rsidR="00F7352B" w:rsidRDefault="001F0F15" w:rsidP="000965B3">
      <w:pPr>
        <w:pStyle w:val="a3"/>
        <w:numPr>
          <w:ilvl w:val="0"/>
          <w:numId w:val="8"/>
        </w:numPr>
        <w:ind w:leftChars="0" w:left="1843"/>
      </w:pPr>
      <w:r>
        <w:rPr>
          <w:rFonts w:hint="eastAsia"/>
        </w:rPr>
        <w:t>有権者登録への</w:t>
      </w:r>
      <w:r w:rsidR="00F7352B">
        <w:rPr>
          <w:rFonts w:hint="eastAsia"/>
        </w:rPr>
        <w:t>アクセシブルな技術の活用</w:t>
      </w:r>
      <w:r>
        <w:rPr>
          <w:rFonts w:hint="eastAsia"/>
        </w:rPr>
        <w:t>および投票所のアクセシビリティ監査の定期的な実施</w:t>
      </w:r>
      <w:r w:rsidR="008419DF">
        <w:rPr>
          <w:rFonts w:hint="eastAsia"/>
        </w:rPr>
        <w:t>をはじめとする</w:t>
      </w:r>
      <w:r w:rsidR="00DE0C18">
        <w:rPr>
          <w:rFonts w:hint="eastAsia"/>
        </w:rPr>
        <w:t>政策</w:t>
      </w:r>
      <w:r w:rsidR="008419DF">
        <w:rPr>
          <w:rFonts w:hint="eastAsia"/>
        </w:rPr>
        <w:t>等によ</w:t>
      </w:r>
      <w:r w:rsidR="00B10622">
        <w:rPr>
          <w:rFonts w:hint="eastAsia"/>
        </w:rPr>
        <w:t>り、アクセシブルな投票所と投票手続の</w:t>
      </w:r>
      <w:r w:rsidR="00F7352B">
        <w:rPr>
          <w:rFonts w:hint="eastAsia"/>
        </w:rPr>
        <w:t>提供</w:t>
      </w:r>
      <w:r w:rsidR="00B10622">
        <w:rPr>
          <w:rFonts w:hint="eastAsia"/>
        </w:rPr>
        <w:t>を</w:t>
      </w:r>
      <w:r>
        <w:rPr>
          <w:rFonts w:hint="eastAsia"/>
        </w:rPr>
        <w:t>選挙管理団体に</w:t>
      </w:r>
      <w:r w:rsidR="00F7352B">
        <w:rPr>
          <w:rFonts w:hint="eastAsia"/>
        </w:rPr>
        <w:t>義務付ける</w:t>
      </w:r>
      <w:r w:rsidR="003E1BF3">
        <w:rPr>
          <w:rFonts w:hint="eastAsia"/>
        </w:rPr>
        <w:t>。</w:t>
      </w:r>
    </w:p>
    <w:p w14:paraId="5212FFCF" w14:textId="3BEB766C" w:rsidR="000965B3" w:rsidRDefault="00C146E9" w:rsidP="003E1BF3">
      <w:pPr>
        <w:pStyle w:val="a3"/>
        <w:numPr>
          <w:ilvl w:val="0"/>
          <w:numId w:val="7"/>
        </w:numPr>
        <w:ind w:leftChars="0"/>
      </w:pPr>
      <w:r>
        <w:rPr>
          <w:rFonts w:hint="eastAsia"/>
        </w:rPr>
        <w:t>障害のある女性を</w:t>
      </w:r>
      <w:r w:rsidR="008419DF">
        <w:rPr>
          <w:rFonts w:hint="eastAsia"/>
        </w:rPr>
        <w:t>国</w:t>
      </w:r>
      <w:r w:rsidR="003E1BF3">
        <w:rPr>
          <w:rFonts w:hint="eastAsia"/>
        </w:rPr>
        <w:t>の</w:t>
      </w:r>
      <w:r w:rsidR="008419DF">
        <w:rPr>
          <w:rFonts w:hint="eastAsia"/>
        </w:rPr>
        <w:t>ジェンダー平等</w:t>
      </w:r>
      <w:r>
        <w:rPr>
          <w:rFonts w:hint="eastAsia"/>
        </w:rPr>
        <w:t>推進機構</w:t>
      </w:r>
      <w:r w:rsidR="003E1BF3">
        <w:rPr>
          <w:rFonts w:hint="eastAsia"/>
        </w:rPr>
        <w:t>の構成員とし</w:t>
      </w:r>
      <w:r w:rsidR="008419DF">
        <w:rPr>
          <w:rFonts w:hint="eastAsia"/>
        </w:rPr>
        <w:t>、その有意義な参加</w:t>
      </w:r>
      <w:r w:rsidR="00C84BFB">
        <w:rPr>
          <w:rFonts w:hint="eastAsia"/>
        </w:rPr>
        <w:t>に向けて支援サービスの</w:t>
      </w:r>
      <w:r w:rsidR="008419DF">
        <w:rPr>
          <w:rFonts w:hint="eastAsia"/>
        </w:rPr>
        <w:t>提供</w:t>
      </w:r>
      <w:r w:rsidR="00C84BFB">
        <w:rPr>
          <w:rFonts w:hint="eastAsia"/>
        </w:rPr>
        <w:t>を</w:t>
      </w:r>
      <w:r w:rsidR="008419DF">
        <w:rPr>
          <w:rFonts w:hint="eastAsia"/>
        </w:rPr>
        <w:t>義務付ける</w:t>
      </w:r>
      <w:r w:rsidR="00C84BFB">
        <w:rPr>
          <w:rFonts w:hint="eastAsia"/>
        </w:rPr>
        <w:t>など</w:t>
      </w:r>
      <w:r w:rsidR="008419DF">
        <w:rPr>
          <w:rFonts w:hint="eastAsia"/>
        </w:rPr>
        <w:t>、政策決定のあらゆる段階への障害者の参加を確保するための</w:t>
      </w:r>
      <w:r w:rsidR="001F0F15">
        <w:rPr>
          <w:rFonts w:hint="eastAsia"/>
        </w:rPr>
        <w:t>法律</w:t>
      </w:r>
      <w:r w:rsidR="00534CF5">
        <w:rPr>
          <w:rFonts w:hint="eastAsia"/>
        </w:rPr>
        <w:t>と</w:t>
      </w:r>
      <w:r w:rsidR="00DE0C18">
        <w:rPr>
          <w:rFonts w:hint="eastAsia"/>
        </w:rPr>
        <w:t>政策</w:t>
      </w:r>
      <w:r w:rsidR="001F0F15">
        <w:rPr>
          <w:rFonts w:hint="eastAsia"/>
        </w:rPr>
        <w:t>を</w:t>
      </w:r>
      <w:r w:rsidR="00A93D78">
        <w:rPr>
          <w:rFonts w:hint="eastAsia"/>
        </w:rPr>
        <w:t>策定</w:t>
      </w:r>
      <w:r w:rsidR="001F0F15">
        <w:rPr>
          <w:rFonts w:hint="eastAsia"/>
        </w:rPr>
        <w:t>し、採択し、実施すること</w:t>
      </w:r>
    </w:p>
    <w:p w14:paraId="6560397D" w14:textId="77777777" w:rsidR="009A01EC" w:rsidRPr="00534CF5" w:rsidRDefault="009A01EC" w:rsidP="009A01EC"/>
    <w:p w14:paraId="2037E97A" w14:textId="4409D789" w:rsidR="00C146E9" w:rsidRDefault="00C146E9" w:rsidP="00C146E9">
      <w:r>
        <w:rPr>
          <w:rFonts w:hint="eastAsia"/>
        </w:rPr>
        <w:t>目標</w:t>
      </w:r>
      <w:r>
        <w:rPr>
          <w:rFonts w:hint="eastAsia"/>
        </w:rPr>
        <w:t>3</w:t>
      </w:r>
      <w:r>
        <w:rPr>
          <w:rFonts w:hint="eastAsia"/>
        </w:rPr>
        <w:t>：</w:t>
      </w:r>
      <w:r w:rsidR="00496837">
        <w:rPr>
          <w:rFonts w:hint="eastAsia"/>
        </w:rPr>
        <w:t>物理的環境、公共交通機関、知識、情報およびコミュニケーションへのアクセスを高めること（持続可能な開発目標ターゲット</w:t>
      </w:r>
      <w:r w:rsidR="00496837">
        <w:rPr>
          <w:rFonts w:hint="eastAsia"/>
        </w:rPr>
        <w:t>9.1</w:t>
      </w:r>
      <w:r w:rsidR="00496837">
        <w:rPr>
          <w:rFonts w:hint="eastAsia"/>
        </w:rPr>
        <w:t>、</w:t>
      </w:r>
      <w:r w:rsidR="00496837">
        <w:rPr>
          <w:rFonts w:hint="eastAsia"/>
        </w:rPr>
        <w:t>11.1</w:t>
      </w:r>
      <w:r w:rsidR="00496837">
        <w:rPr>
          <w:rFonts w:hint="eastAsia"/>
        </w:rPr>
        <w:t>、</w:t>
      </w:r>
      <w:r w:rsidR="00496837">
        <w:rPr>
          <w:rFonts w:hint="eastAsia"/>
        </w:rPr>
        <w:t>11.2</w:t>
      </w:r>
      <w:r w:rsidR="00496837">
        <w:rPr>
          <w:rFonts w:hint="eastAsia"/>
        </w:rPr>
        <w:t>、</w:t>
      </w:r>
      <w:r w:rsidR="00496837">
        <w:rPr>
          <w:rFonts w:hint="eastAsia"/>
        </w:rPr>
        <w:t>11.7</w:t>
      </w:r>
      <w:r w:rsidR="005D7C11">
        <w:rPr>
          <w:rFonts w:hint="eastAsia"/>
        </w:rPr>
        <w:t>、</w:t>
      </w:r>
      <w:r w:rsidR="00496837">
        <w:rPr>
          <w:rFonts w:hint="eastAsia"/>
        </w:rPr>
        <w:t>16.10</w:t>
      </w:r>
      <w:r w:rsidR="005D7C11">
        <w:rPr>
          <w:rFonts w:hint="eastAsia"/>
        </w:rPr>
        <w:t>および</w:t>
      </w:r>
      <w:r w:rsidR="00496837">
        <w:rPr>
          <w:rFonts w:hint="eastAsia"/>
        </w:rPr>
        <w:t>実施手段</w:t>
      </w:r>
      <w:r w:rsidR="00496837">
        <w:rPr>
          <w:rFonts w:hint="eastAsia"/>
        </w:rPr>
        <w:t>4.a</w:t>
      </w:r>
      <w:r w:rsidR="005D7C11">
        <w:rPr>
          <w:rFonts w:hint="eastAsia"/>
        </w:rPr>
        <w:t>、</w:t>
      </w:r>
      <w:r w:rsidR="00496837">
        <w:rPr>
          <w:rFonts w:hint="eastAsia"/>
        </w:rPr>
        <w:t>9.c</w:t>
      </w:r>
      <w:r w:rsidR="00496837">
        <w:rPr>
          <w:rFonts w:hint="eastAsia"/>
        </w:rPr>
        <w:t>、仙台防災枠組</w:t>
      </w:r>
      <w:r w:rsidR="00496837">
        <w:rPr>
          <w:rFonts w:hint="eastAsia"/>
        </w:rPr>
        <w:t>2015</w:t>
      </w:r>
      <w:r w:rsidR="00496837">
        <w:rPr>
          <w:rFonts w:hint="eastAsia"/>
        </w:rPr>
        <w:t>－</w:t>
      </w:r>
      <w:r w:rsidR="00496837">
        <w:rPr>
          <w:rFonts w:hint="eastAsia"/>
        </w:rPr>
        <w:t>2030</w:t>
      </w:r>
      <w:r w:rsidR="00496837">
        <w:rPr>
          <w:rFonts w:hint="eastAsia"/>
        </w:rPr>
        <w:t>パラグラフ</w:t>
      </w:r>
      <w:r w:rsidR="00496837">
        <w:rPr>
          <w:rFonts w:hint="eastAsia"/>
        </w:rPr>
        <w:t>7</w:t>
      </w:r>
      <w:r w:rsidR="00496837">
        <w:rPr>
          <w:rFonts w:hint="eastAsia"/>
        </w:rPr>
        <w:t>、</w:t>
      </w:r>
      <w:r w:rsidR="00496837">
        <w:rPr>
          <w:rFonts w:hint="eastAsia"/>
        </w:rPr>
        <w:t>19</w:t>
      </w:r>
      <w:r w:rsidR="00496837">
        <w:rPr>
          <w:rFonts w:hint="eastAsia"/>
        </w:rPr>
        <w:t>、</w:t>
      </w:r>
      <w:r w:rsidR="00496837">
        <w:rPr>
          <w:rFonts w:hint="eastAsia"/>
        </w:rPr>
        <w:t>30</w:t>
      </w:r>
      <w:r w:rsidR="00496837">
        <w:rPr>
          <w:rFonts w:hint="eastAsia"/>
        </w:rPr>
        <w:t>、</w:t>
      </w:r>
      <w:r w:rsidR="00496837">
        <w:rPr>
          <w:rFonts w:hint="eastAsia"/>
        </w:rPr>
        <w:t>32</w:t>
      </w:r>
      <w:r w:rsidR="005D7C11">
        <w:rPr>
          <w:rFonts w:hint="eastAsia"/>
        </w:rPr>
        <w:t>、</w:t>
      </w:r>
      <w:r w:rsidR="00496837">
        <w:rPr>
          <w:rFonts w:hint="eastAsia"/>
        </w:rPr>
        <w:t>36</w:t>
      </w:r>
      <w:r w:rsidR="00496837">
        <w:rPr>
          <w:rFonts w:hint="eastAsia"/>
        </w:rPr>
        <w:t>、障害者</w:t>
      </w:r>
      <w:r w:rsidR="000B4EE7">
        <w:rPr>
          <w:rFonts w:hint="eastAsia"/>
        </w:rPr>
        <w:t>の</w:t>
      </w:r>
      <w:r w:rsidR="00496837">
        <w:rPr>
          <w:rFonts w:hint="eastAsia"/>
        </w:rPr>
        <w:t>権利</w:t>
      </w:r>
      <w:r w:rsidR="000B4EE7">
        <w:rPr>
          <w:rFonts w:hint="eastAsia"/>
        </w:rPr>
        <w:t>に関する</w:t>
      </w:r>
      <w:r w:rsidR="00496837">
        <w:rPr>
          <w:rFonts w:hint="eastAsia"/>
        </w:rPr>
        <w:t>条約第</w:t>
      </w:r>
      <w:r w:rsidR="00496837">
        <w:rPr>
          <w:rFonts w:hint="eastAsia"/>
        </w:rPr>
        <w:t>9</w:t>
      </w:r>
      <w:r w:rsidR="00496837">
        <w:rPr>
          <w:rFonts w:hint="eastAsia"/>
        </w:rPr>
        <w:t>条</w:t>
      </w:r>
      <w:r w:rsidR="00424CE0">
        <w:rPr>
          <w:rFonts w:hint="eastAsia"/>
        </w:rPr>
        <w:t>、</w:t>
      </w:r>
      <w:r w:rsidR="00496837">
        <w:rPr>
          <w:rFonts w:hint="eastAsia"/>
        </w:rPr>
        <w:t>第</w:t>
      </w:r>
      <w:r w:rsidR="00496837">
        <w:rPr>
          <w:rFonts w:hint="eastAsia"/>
        </w:rPr>
        <w:t>21</w:t>
      </w:r>
      <w:r w:rsidR="00496837">
        <w:rPr>
          <w:rFonts w:hint="eastAsia"/>
        </w:rPr>
        <w:t>条を支持）</w:t>
      </w:r>
    </w:p>
    <w:p w14:paraId="629CD77F" w14:textId="77777777" w:rsidR="00496837" w:rsidRDefault="00496837" w:rsidP="00C146E9"/>
    <w:p w14:paraId="36040332" w14:textId="149F2BBD" w:rsidR="00496837" w:rsidRDefault="00496837" w:rsidP="00C146E9">
      <w:r>
        <w:rPr>
          <w:rFonts w:hint="eastAsia"/>
        </w:rPr>
        <w:t>政府がとるべき行動</w:t>
      </w:r>
    </w:p>
    <w:p w14:paraId="7E93D4EB" w14:textId="309AE16C" w:rsidR="00121AC9" w:rsidRDefault="00496837" w:rsidP="00E433D5">
      <w:pPr>
        <w:pStyle w:val="a3"/>
        <w:numPr>
          <w:ilvl w:val="0"/>
          <w:numId w:val="3"/>
        </w:numPr>
        <w:ind w:leftChars="0"/>
      </w:pPr>
      <w:r>
        <w:rPr>
          <w:rFonts w:hint="eastAsia"/>
        </w:rPr>
        <w:t>政府は以下</w:t>
      </w:r>
      <w:r w:rsidR="00634EF9">
        <w:rPr>
          <w:rFonts w:hint="eastAsia"/>
        </w:rPr>
        <w:t>のこと</w:t>
      </w:r>
      <w:r>
        <w:rPr>
          <w:rFonts w:hint="eastAsia"/>
        </w:rPr>
        <w:t>を行うべきである。</w:t>
      </w:r>
    </w:p>
    <w:p w14:paraId="51A9B54E" w14:textId="24A9696A" w:rsidR="00496837" w:rsidRDefault="00454FE5" w:rsidP="00496837">
      <w:pPr>
        <w:pStyle w:val="a3"/>
        <w:numPr>
          <w:ilvl w:val="0"/>
          <w:numId w:val="9"/>
        </w:numPr>
        <w:ind w:leftChars="0"/>
      </w:pPr>
      <w:r>
        <w:rPr>
          <w:rFonts w:hint="eastAsia"/>
        </w:rPr>
        <w:t>政府</w:t>
      </w:r>
      <w:r w:rsidR="004D2528">
        <w:rPr>
          <w:rFonts w:hint="eastAsia"/>
        </w:rPr>
        <w:t>のあらゆるレベル</w:t>
      </w:r>
      <w:r w:rsidR="009A35D0">
        <w:rPr>
          <w:rFonts w:hint="eastAsia"/>
        </w:rPr>
        <w:t>と</w:t>
      </w:r>
      <w:r>
        <w:rPr>
          <w:rFonts w:hint="eastAsia"/>
        </w:rPr>
        <w:t>民間企業において</w:t>
      </w:r>
      <w:r w:rsidR="00C33C9E">
        <w:rPr>
          <w:rFonts w:hint="eastAsia"/>
        </w:rPr>
        <w:t>、</w:t>
      </w:r>
      <w:r w:rsidR="009C55CA">
        <w:rPr>
          <w:rFonts w:hint="eastAsia"/>
        </w:rPr>
        <w:t>構築環境、情報通信技術エコシステム、</w:t>
      </w:r>
      <w:r w:rsidR="004D2528">
        <w:rPr>
          <w:rFonts w:hint="eastAsia"/>
        </w:rPr>
        <w:t>施設</w:t>
      </w:r>
      <w:r w:rsidR="009C55CA">
        <w:rPr>
          <w:rFonts w:hint="eastAsia"/>
        </w:rPr>
        <w:t>およびサービス</w:t>
      </w:r>
      <w:r>
        <w:rPr>
          <w:rFonts w:hint="eastAsia"/>
        </w:rPr>
        <w:t>の</w:t>
      </w:r>
      <w:r w:rsidR="009C55CA">
        <w:rPr>
          <w:rFonts w:hint="eastAsia"/>
        </w:rPr>
        <w:t>ユニバーサルデザイン</w:t>
      </w:r>
      <w:r w:rsidR="009A35D0">
        <w:rPr>
          <w:rFonts w:hint="eastAsia"/>
        </w:rPr>
        <w:t>と</w:t>
      </w:r>
      <w:r w:rsidR="009C55CA">
        <w:rPr>
          <w:rFonts w:hint="eastAsia"/>
        </w:rPr>
        <w:t>アクセシビリティを促進するための</w:t>
      </w:r>
      <w:r w:rsidR="00496837">
        <w:rPr>
          <w:rFonts w:hint="eastAsia"/>
        </w:rPr>
        <w:t>法律</w:t>
      </w:r>
      <w:r>
        <w:rPr>
          <w:rFonts w:hint="eastAsia"/>
        </w:rPr>
        <w:t>と</w:t>
      </w:r>
      <w:r w:rsidR="00496837">
        <w:rPr>
          <w:rFonts w:hint="eastAsia"/>
        </w:rPr>
        <w:t>規則を</w:t>
      </w:r>
      <w:r w:rsidR="00A93D78">
        <w:rPr>
          <w:rFonts w:hint="eastAsia"/>
        </w:rPr>
        <w:t>策定</w:t>
      </w:r>
      <w:r w:rsidR="00496837">
        <w:rPr>
          <w:rFonts w:hint="eastAsia"/>
        </w:rPr>
        <w:t>し、採択し、実施すること</w:t>
      </w:r>
      <w:r w:rsidR="004D2528">
        <w:rPr>
          <w:rFonts w:hint="eastAsia"/>
        </w:rPr>
        <w:t>。これには以下の方法が含まれる。</w:t>
      </w:r>
    </w:p>
    <w:p w14:paraId="0D84E1EE" w14:textId="06C33125" w:rsidR="00454FE5" w:rsidRDefault="00454FE5" w:rsidP="00454FE5">
      <w:pPr>
        <w:pStyle w:val="a3"/>
        <w:numPr>
          <w:ilvl w:val="0"/>
          <w:numId w:val="10"/>
        </w:numPr>
        <w:ind w:leftChars="0"/>
      </w:pPr>
      <w:r>
        <w:rPr>
          <w:rFonts w:hint="eastAsia"/>
        </w:rPr>
        <w:t>多省庁によるアクセシビリティの実施を監督し、</w:t>
      </w:r>
      <w:r w:rsidR="00232777">
        <w:rPr>
          <w:rFonts w:hint="eastAsia"/>
        </w:rPr>
        <w:t>違反に対する制裁措置を講じる</w:t>
      </w:r>
      <w:r>
        <w:rPr>
          <w:rFonts w:hint="eastAsia"/>
        </w:rPr>
        <w:t>権限を持つ、</w:t>
      </w:r>
      <w:r w:rsidR="00232777">
        <w:rPr>
          <w:rFonts w:hint="eastAsia"/>
        </w:rPr>
        <w:t>継続</w:t>
      </w:r>
      <w:r>
        <w:rPr>
          <w:rFonts w:hint="eastAsia"/>
        </w:rPr>
        <w:t>的な</w:t>
      </w:r>
      <w:r w:rsidR="00232777">
        <w:rPr>
          <w:rFonts w:hint="eastAsia"/>
        </w:rPr>
        <w:t>予算</w:t>
      </w:r>
      <w:r>
        <w:rPr>
          <w:rFonts w:hint="eastAsia"/>
        </w:rPr>
        <w:t>を伴う</w:t>
      </w:r>
      <w:r w:rsidR="00C33C9E">
        <w:rPr>
          <w:rFonts w:hint="eastAsia"/>
        </w:rPr>
        <w:t>執行</w:t>
      </w:r>
      <w:r>
        <w:rPr>
          <w:rFonts w:hint="eastAsia"/>
        </w:rPr>
        <w:t>・調整団体を設立する</w:t>
      </w:r>
      <w:r w:rsidR="009A35D0">
        <w:rPr>
          <w:rFonts w:hint="eastAsia"/>
        </w:rPr>
        <w:t>。</w:t>
      </w:r>
    </w:p>
    <w:p w14:paraId="32A20E13" w14:textId="2CB2CCD8" w:rsidR="00232777" w:rsidRDefault="00232777" w:rsidP="00454FE5">
      <w:pPr>
        <w:pStyle w:val="a3"/>
        <w:numPr>
          <w:ilvl w:val="0"/>
          <w:numId w:val="10"/>
        </w:numPr>
        <w:ind w:leftChars="0"/>
      </w:pPr>
      <w:r>
        <w:rPr>
          <w:rFonts w:hint="eastAsia"/>
        </w:rPr>
        <w:t>構築環境の建設と改修</w:t>
      </w:r>
      <w:r w:rsidR="004E2AF0">
        <w:rPr>
          <w:rFonts w:hint="eastAsia"/>
        </w:rPr>
        <w:t>のための、かつ、営業許可を与える基準としての</w:t>
      </w:r>
      <w:r>
        <w:rPr>
          <w:rFonts w:hint="eastAsia"/>
        </w:rPr>
        <w:t>アクセシビリティ要件を設ける</w:t>
      </w:r>
      <w:r w:rsidR="00C33C9E">
        <w:rPr>
          <w:rFonts w:hint="eastAsia"/>
        </w:rPr>
        <w:t>。</w:t>
      </w:r>
    </w:p>
    <w:p w14:paraId="6566B9C4" w14:textId="18ED4C67" w:rsidR="00454FE5" w:rsidRDefault="00704CA7" w:rsidP="00496837">
      <w:pPr>
        <w:pStyle w:val="a3"/>
        <w:numPr>
          <w:ilvl w:val="0"/>
          <w:numId w:val="9"/>
        </w:numPr>
        <w:ind w:leftChars="0"/>
      </w:pPr>
      <w:r>
        <w:rPr>
          <w:rFonts w:hint="eastAsia"/>
        </w:rPr>
        <w:t>トイレ、更衣室および交通機関を含む構築環境、情報通信技術エコシステム</w:t>
      </w:r>
      <w:r w:rsidR="009D7E60">
        <w:rPr>
          <w:rFonts w:hint="eastAsia"/>
        </w:rPr>
        <w:t>および</w:t>
      </w:r>
      <w:r>
        <w:rPr>
          <w:rFonts w:hint="eastAsia"/>
        </w:rPr>
        <w:t>その他のサービスをアクセシブルにするための、ユニバーサルデザインに基づく、国際基準に即した技術基準を開発し、</w:t>
      </w:r>
      <w:r w:rsidR="00A93D78">
        <w:rPr>
          <w:rFonts w:hint="eastAsia"/>
        </w:rPr>
        <w:t>採用</w:t>
      </w:r>
      <w:r>
        <w:rPr>
          <w:rFonts w:hint="eastAsia"/>
        </w:rPr>
        <w:t>し、実施すること</w:t>
      </w:r>
    </w:p>
    <w:p w14:paraId="1AE55227" w14:textId="674578FC" w:rsidR="00704CA7" w:rsidRDefault="00C47B7D" w:rsidP="00496837">
      <w:pPr>
        <w:pStyle w:val="a3"/>
        <w:numPr>
          <w:ilvl w:val="0"/>
          <w:numId w:val="9"/>
        </w:numPr>
        <w:ind w:leftChars="0"/>
      </w:pPr>
      <w:r>
        <w:rPr>
          <w:rFonts w:hint="eastAsia"/>
        </w:rPr>
        <w:t>アクセシビリティに関する技術基準</w:t>
      </w:r>
      <w:r w:rsidR="00790618">
        <w:rPr>
          <w:rFonts w:hint="eastAsia"/>
        </w:rPr>
        <w:t>が</w:t>
      </w:r>
      <w:r w:rsidR="004E60D5">
        <w:rPr>
          <w:rFonts w:hint="eastAsia"/>
        </w:rPr>
        <w:t>、</w:t>
      </w:r>
      <w:r w:rsidR="00864B68">
        <w:rPr>
          <w:rFonts w:hint="eastAsia"/>
        </w:rPr>
        <w:t>目的地間</w:t>
      </w:r>
      <w:r>
        <w:rPr>
          <w:rFonts w:hint="eastAsia"/>
        </w:rPr>
        <w:t>の途切れ</w:t>
      </w:r>
      <w:r w:rsidR="00864B68">
        <w:rPr>
          <w:rFonts w:hint="eastAsia"/>
        </w:rPr>
        <w:t>の</w:t>
      </w:r>
      <w:r>
        <w:rPr>
          <w:rFonts w:hint="eastAsia"/>
        </w:rPr>
        <w:t>ない接続性を</w:t>
      </w:r>
      <w:r w:rsidR="00864B68">
        <w:rPr>
          <w:rFonts w:hint="eastAsia"/>
        </w:rPr>
        <w:t>重視</w:t>
      </w:r>
      <w:r w:rsidR="00790618">
        <w:rPr>
          <w:rFonts w:hint="eastAsia"/>
        </w:rPr>
        <w:t>するものであり</w:t>
      </w:r>
      <w:r>
        <w:rPr>
          <w:rFonts w:hint="eastAsia"/>
        </w:rPr>
        <w:t>、身体、精神、知的、感覚およびその他の機能障害のある人の安全を保障する</w:t>
      </w:r>
      <w:r w:rsidR="00790618">
        <w:rPr>
          <w:rFonts w:hint="eastAsia"/>
        </w:rPr>
        <w:t>ものである</w:t>
      </w:r>
      <w:r>
        <w:rPr>
          <w:rFonts w:hint="eastAsia"/>
        </w:rPr>
        <w:t>こと、ならびに</w:t>
      </w:r>
      <w:r w:rsidR="00790618">
        <w:rPr>
          <w:rFonts w:hint="eastAsia"/>
        </w:rPr>
        <w:t>ある</w:t>
      </w:r>
      <w:r>
        <w:rPr>
          <w:rFonts w:hint="eastAsia"/>
        </w:rPr>
        <w:t>国もしくは</w:t>
      </w:r>
      <w:r w:rsidR="00790618">
        <w:rPr>
          <w:rFonts w:hint="eastAsia"/>
        </w:rPr>
        <w:t>ある</w:t>
      </w:r>
      <w:r>
        <w:rPr>
          <w:rFonts w:hint="eastAsia"/>
        </w:rPr>
        <w:t>地域における基準が、</w:t>
      </w:r>
      <w:r w:rsidR="00790618">
        <w:rPr>
          <w:rFonts w:hint="eastAsia"/>
        </w:rPr>
        <w:t>全</w:t>
      </w:r>
      <w:r>
        <w:rPr>
          <w:rFonts w:hint="eastAsia"/>
        </w:rPr>
        <w:t>省庁およびガバナンスレベルで同一であることを確保すること</w:t>
      </w:r>
      <w:r w:rsidR="004E60D5">
        <w:rPr>
          <w:rFonts w:hint="eastAsia"/>
        </w:rPr>
        <w:t>。これには以下の方法が含まれる。</w:t>
      </w:r>
    </w:p>
    <w:p w14:paraId="3579402A" w14:textId="2028FB48" w:rsidR="004E3795" w:rsidRDefault="004E3795" w:rsidP="004E3795">
      <w:pPr>
        <w:pStyle w:val="a3"/>
        <w:numPr>
          <w:ilvl w:val="0"/>
          <w:numId w:val="11"/>
        </w:numPr>
        <w:ind w:leftChars="0"/>
      </w:pPr>
      <w:r>
        <w:rPr>
          <w:rFonts w:hint="eastAsia"/>
        </w:rPr>
        <w:t>政府</w:t>
      </w:r>
      <w:r w:rsidR="008F6842">
        <w:rPr>
          <w:rFonts w:hint="eastAsia"/>
        </w:rPr>
        <w:t>が購入する、障害者にとってアクセシブルなすべての</w:t>
      </w:r>
      <w:r>
        <w:rPr>
          <w:rFonts w:hint="eastAsia"/>
        </w:rPr>
        <w:t>機器、</w:t>
      </w:r>
      <w:r w:rsidR="00A832D0">
        <w:rPr>
          <w:rFonts w:hint="eastAsia"/>
        </w:rPr>
        <w:t>商品</w:t>
      </w:r>
      <w:r w:rsidR="008F6842">
        <w:rPr>
          <w:rFonts w:hint="eastAsia"/>
        </w:rPr>
        <w:t>、サービ</w:t>
      </w:r>
      <w:r w:rsidR="0063239D">
        <w:rPr>
          <w:rFonts w:hint="eastAsia"/>
        </w:rPr>
        <w:t>ス</w:t>
      </w:r>
      <w:r w:rsidR="008F6842">
        <w:rPr>
          <w:rFonts w:hint="eastAsia"/>
        </w:rPr>
        <w:t>お</w:t>
      </w:r>
      <w:r w:rsidR="008F6842">
        <w:rPr>
          <w:rFonts w:hint="eastAsia"/>
        </w:rPr>
        <w:lastRenderedPageBreak/>
        <w:t>よびソフトウェアが、アクセシビリティ基準を満たしていることを確保する調達政策を採用し、民間企業でも</w:t>
      </w:r>
      <w:r>
        <w:rPr>
          <w:rFonts w:hint="eastAsia"/>
        </w:rPr>
        <w:t>この方針の採用を促進する</w:t>
      </w:r>
      <w:r w:rsidR="00A832D0">
        <w:rPr>
          <w:rFonts w:hint="eastAsia"/>
        </w:rPr>
        <w:t>。</w:t>
      </w:r>
    </w:p>
    <w:p w14:paraId="079F52BE" w14:textId="2AD94FBC" w:rsidR="004E3795" w:rsidRDefault="004E3795" w:rsidP="004E3795">
      <w:pPr>
        <w:pStyle w:val="a3"/>
        <w:numPr>
          <w:ilvl w:val="0"/>
          <w:numId w:val="11"/>
        </w:numPr>
        <w:ind w:leftChars="0"/>
      </w:pPr>
      <w:r>
        <w:rPr>
          <w:rFonts w:hint="eastAsia"/>
        </w:rPr>
        <w:t>政府のウェブサイト</w:t>
      </w:r>
      <w:r w:rsidR="00EE11CD">
        <w:rPr>
          <w:rFonts w:hint="eastAsia"/>
        </w:rPr>
        <w:t>と</w:t>
      </w:r>
      <w:r>
        <w:rPr>
          <w:rFonts w:hint="eastAsia"/>
        </w:rPr>
        <w:t>そのコンテンツを、ワールド・ワイド・ウェブ・コンソーシアムの基準に従ってアクセシブルにする措置をとる</w:t>
      </w:r>
      <w:r w:rsidR="00714DE4">
        <w:rPr>
          <w:rFonts w:hint="eastAsia"/>
        </w:rPr>
        <w:t>。</w:t>
      </w:r>
    </w:p>
    <w:p w14:paraId="06360171" w14:textId="299765A6" w:rsidR="004E3795" w:rsidRDefault="004E3795" w:rsidP="004E3795">
      <w:pPr>
        <w:pStyle w:val="a3"/>
        <w:numPr>
          <w:ilvl w:val="0"/>
          <w:numId w:val="11"/>
        </w:numPr>
        <w:ind w:leftChars="0"/>
      </w:pPr>
      <w:r>
        <w:rPr>
          <w:rFonts w:hint="eastAsia"/>
        </w:rPr>
        <w:t>学術機関と連携して、政策立案者、建築工事監督官、建築請負業者を対象としたユニバーサルデザインに関する研修プログラムを</w:t>
      </w:r>
      <w:r w:rsidR="0063239D">
        <w:rPr>
          <w:rFonts w:hint="eastAsia"/>
        </w:rPr>
        <w:t>実施</w:t>
      </w:r>
      <w:r>
        <w:rPr>
          <w:rFonts w:hint="eastAsia"/>
        </w:rPr>
        <w:t>し、ユニバーサルデザインとアクセシビリティを、建築、都市計画、交通機関、土木工学およびその他の関連</w:t>
      </w:r>
      <w:r w:rsidR="002F2277">
        <w:rPr>
          <w:rFonts w:hint="eastAsia"/>
        </w:rPr>
        <w:t>する</w:t>
      </w:r>
      <w:r>
        <w:rPr>
          <w:rFonts w:hint="eastAsia"/>
        </w:rPr>
        <w:t>学術部門</w:t>
      </w:r>
      <w:r w:rsidR="0063239D">
        <w:rPr>
          <w:rFonts w:hint="eastAsia"/>
        </w:rPr>
        <w:t>の</w:t>
      </w:r>
      <w:r>
        <w:rPr>
          <w:rFonts w:hint="eastAsia"/>
        </w:rPr>
        <w:t>高等教育</w:t>
      </w:r>
      <w:r w:rsidR="0063239D">
        <w:rPr>
          <w:rFonts w:hint="eastAsia"/>
        </w:rPr>
        <w:t>課程</w:t>
      </w:r>
      <w:r>
        <w:rPr>
          <w:rFonts w:hint="eastAsia"/>
        </w:rPr>
        <w:t>に組み込む</w:t>
      </w:r>
      <w:r w:rsidR="00714DE4">
        <w:rPr>
          <w:rFonts w:hint="eastAsia"/>
        </w:rPr>
        <w:t>。</w:t>
      </w:r>
    </w:p>
    <w:p w14:paraId="7CC986EF" w14:textId="4870092C" w:rsidR="004E3795" w:rsidRDefault="004E3795" w:rsidP="004E3795">
      <w:pPr>
        <w:pStyle w:val="a3"/>
        <w:numPr>
          <w:ilvl w:val="0"/>
          <w:numId w:val="11"/>
        </w:numPr>
        <w:ind w:leftChars="0"/>
      </w:pPr>
      <w:r>
        <w:rPr>
          <w:rFonts w:hint="eastAsia"/>
        </w:rPr>
        <w:t>主要な公共建築物および交通拠点、主要な政府庁舎、学校、病院および緊急避難所、ビジネスセンター、礼拝所およびその他のあらゆる公共の場所の定期的なアクセシビリティ監査を</w:t>
      </w:r>
      <w:r w:rsidR="000F757B">
        <w:rPr>
          <w:rFonts w:hint="eastAsia"/>
        </w:rPr>
        <w:t>、</w:t>
      </w:r>
      <w:r>
        <w:rPr>
          <w:rFonts w:hint="eastAsia"/>
        </w:rPr>
        <w:t>建設前に、また、ひとたび使用を開始した後にも定期的に行うためのシステムを考案し、実施する</w:t>
      </w:r>
      <w:r w:rsidR="00047BBD">
        <w:rPr>
          <w:rFonts w:hint="eastAsia"/>
        </w:rPr>
        <w:t>。</w:t>
      </w:r>
    </w:p>
    <w:p w14:paraId="54D720BD" w14:textId="17788A01" w:rsidR="00CF1EE0" w:rsidRDefault="00CF1EE0" w:rsidP="00CF1EE0">
      <w:pPr>
        <w:pStyle w:val="a3"/>
        <w:numPr>
          <w:ilvl w:val="0"/>
          <w:numId w:val="9"/>
        </w:numPr>
        <w:ind w:leftChars="0"/>
      </w:pPr>
      <w:r>
        <w:rPr>
          <w:rFonts w:hint="eastAsia"/>
        </w:rPr>
        <w:t>情報アクセシビリティおよびサービスの提供を強化すること</w:t>
      </w:r>
      <w:r w:rsidR="00047BBD">
        <w:rPr>
          <w:rFonts w:hint="eastAsia"/>
        </w:rPr>
        <w:t>。これには以下の方法が含まれる、</w:t>
      </w:r>
    </w:p>
    <w:p w14:paraId="5AD65FF5" w14:textId="12828929" w:rsidR="00CF1EE0" w:rsidRDefault="002246C5" w:rsidP="00CF1EE0">
      <w:pPr>
        <w:pStyle w:val="a3"/>
        <w:numPr>
          <w:ilvl w:val="0"/>
          <w:numId w:val="12"/>
        </w:numPr>
        <w:ind w:leftChars="0"/>
      </w:pPr>
      <w:r>
        <w:rPr>
          <w:rFonts w:hint="eastAsia"/>
        </w:rPr>
        <w:t>すべて</w:t>
      </w:r>
      <w:r w:rsidR="000A41E0">
        <w:rPr>
          <w:rFonts w:hint="eastAsia"/>
        </w:rPr>
        <w:t>の出版物、特に公</w:t>
      </w:r>
      <w:r w:rsidR="001509E2">
        <w:rPr>
          <w:rFonts w:hint="eastAsia"/>
        </w:rPr>
        <w:t>的</w:t>
      </w:r>
      <w:r w:rsidR="000A41E0">
        <w:rPr>
          <w:rFonts w:hint="eastAsia"/>
        </w:rPr>
        <w:t>文書および教科書を、障害者にとってアクセシブルにするためのシステムを</w:t>
      </w:r>
      <w:r w:rsidR="00CF1EE0">
        <w:rPr>
          <w:rFonts w:hint="eastAsia"/>
        </w:rPr>
        <w:t>設立し、実施する</w:t>
      </w:r>
      <w:r w:rsidR="002304F6">
        <w:rPr>
          <w:rFonts w:hint="eastAsia"/>
        </w:rPr>
        <w:t>。</w:t>
      </w:r>
    </w:p>
    <w:p w14:paraId="2C96CA58" w14:textId="195B4BC7" w:rsidR="000A41E0" w:rsidRDefault="00EB5B02" w:rsidP="00CF1EE0">
      <w:pPr>
        <w:pStyle w:val="a3"/>
        <w:numPr>
          <w:ilvl w:val="0"/>
          <w:numId w:val="12"/>
        </w:numPr>
        <w:ind w:leftChars="0"/>
      </w:pPr>
      <w:r>
        <w:rPr>
          <w:rFonts w:hint="eastAsia"/>
        </w:rPr>
        <w:t>デジタルリテラシーを確保するために、地元の言語による読み上げソフトの開発に民間企業を関与させる</w:t>
      </w:r>
      <w:r w:rsidR="002304F6">
        <w:rPr>
          <w:rFonts w:hint="eastAsia"/>
        </w:rPr>
        <w:t>。</w:t>
      </w:r>
    </w:p>
    <w:p w14:paraId="0606725E" w14:textId="67F02C09" w:rsidR="00EB5B02" w:rsidRDefault="00EB5B02" w:rsidP="00EB5B02">
      <w:pPr>
        <w:pStyle w:val="a3"/>
        <w:numPr>
          <w:ilvl w:val="0"/>
          <w:numId w:val="12"/>
        </w:numPr>
        <w:ind w:leftChars="0"/>
      </w:pPr>
      <w:r>
        <w:rPr>
          <w:rFonts w:hint="eastAsia"/>
        </w:rPr>
        <w:t>専門の手話通訳者の数を増やし、</w:t>
      </w:r>
      <w:r w:rsidR="00865C84">
        <w:rPr>
          <w:rFonts w:hint="eastAsia"/>
        </w:rPr>
        <w:t>政府が実施する国内外の会議およびプログラム</w:t>
      </w:r>
      <w:r w:rsidR="002304F6">
        <w:rPr>
          <w:rFonts w:hint="eastAsia"/>
        </w:rPr>
        <w:t>の</w:t>
      </w:r>
      <w:r w:rsidR="00865C84">
        <w:rPr>
          <w:rFonts w:hint="eastAsia"/>
        </w:rPr>
        <w:t>放送に</w:t>
      </w:r>
      <w:r w:rsidR="004F0344">
        <w:rPr>
          <w:rFonts w:hint="eastAsia"/>
        </w:rPr>
        <w:t>、</w:t>
      </w:r>
      <w:r w:rsidR="00982934">
        <w:rPr>
          <w:rFonts w:hint="eastAsia"/>
        </w:rPr>
        <w:t>リアルタイム字幕、手話通訳、音声解説およびその他のコミュニケーション形式を</w:t>
      </w:r>
      <w:r w:rsidR="00865C84">
        <w:rPr>
          <w:rFonts w:hint="eastAsia"/>
        </w:rPr>
        <w:t>取り入れる</w:t>
      </w:r>
      <w:r>
        <w:rPr>
          <w:rFonts w:hint="eastAsia"/>
        </w:rPr>
        <w:t>計画を</w:t>
      </w:r>
      <w:r w:rsidR="00982934">
        <w:rPr>
          <w:rFonts w:hint="eastAsia"/>
        </w:rPr>
        <w:t>策定</w:t>
      </w:r>
      <w:r>
        <w:rPr>
          <w:rFonts w:hint="eastAsia"/>
        </w:rPr>
        <w:t>し、</w:t>
      </w:r>
      <w:r w:rsidR="00A93D78">
        <w:rPr>
          <w:rFonts w:hint="eastAsia"/>
        </w:rPr>
        <w:t>採用</w:t>
      </w:r>
      <w:r>
        <w:rPr>
          <w:rFonts w:hint="eastAsia"/>
        </w:rPr>
        <w:t>し、実施する</w:t>
      </w:r>
      <w:r w:rsidR="000778E7">
        <w:rPr>
          <w:rFonts w:hint="eastAsia"/>
        </w:rPr>
        <w:t>。</w:t>
      </w:r>
    </w:p>
    <w:p w14:paraId="350CA071" w14:textId="5E972248" w:rsidR="00CF1EE0" w:rsidRDefault="009D4B5E" w:rsidP="00CF1EE0">
      <w:pPr>
        <w:pStyle w:val="a3"/>
        <w:numPr>
          <w:ilvl w:val="0"/>
          <w:numId w:val="9"/>
        </w:numPr>
        <w:ind w:leftChars="0"/>
      </w:pPr>
      <w:r>
        <w:rPr>
          <w:rFonts w:hint="eastAsia"/>
        </w:rPr>
        <w:t>障害者のニーズに対応した手頃な価格の支援機器を提供するシステムを設立し、実施すること</w:t>
      </w:r>
      <w:r>
        <w:rPr>
          <w:rStyle w:val="af2"/>
        </w:rPr>
        <w:footnoteReference w:customMarkFollows="1" w:id="7"/>
        <w:t>3</w:t>
      </w:r>
    </w:p>
    <w:p w14:paraId="13DF1102" w14:textId="7DC02C4A" w:rsidR="001F694F" w:rsidRDefault="003B415D" w:rsidP="005C6BC6">
      <w:pPr>
        <w:pStyle w:val="a3"/>
        <w:numPr>
          <w:ilvl w:val="0"/>
          <w:numId w:val="9"/>
        </w:numPr>
        <w:ind w:leftChars="0"/>
      </w:pPr>
      <w:r w:rsidRPr="00C34093">
        <w:rPr>
          <w:rFonts w:hint="eastAsia"/>
        </w:rPr>
        <w:t>盲人、視覚障害者その他の印刷物の判読に障害のある者が発行された著作物を利用する機会を促進するためのマラケシュ条約</w:t>
      </w:r>
      <w:bookmarkStart w:id="0" w:name="_GoBack"/>
      <w:bookmarkEnd w:id="0"/>
      <w:r w:rsidR="001F694F">
        <w:rPr>
          <w:rFonts w:hint="eastAsia"/>
        </w:rPr>
        <w:t>の批准と実施</w:t>
      </w:r>
      <w:r w:rsidR="000C4FC5">
        <w:rPr>
          <w:rFonts w:hint="eastAsia"/>
        </w:rPr>
        <w:t>、ならびに</w:t>
      </w:r>
      <w:r w:rsidR="001F694F">
        <w:rPr>
          <w:rFonts w:hint="eastAsia"/>
        </w:rPr>
        <w:t>プリントディスアビリティのある人のために出版物を</w:t>
      </w:r>
      <w:r w:rsidR="00704290">
        <w:rPr>
          <w:rFonts w:hint="eastAsia"/>
        </w:rPr>
        <w:t>利用しやすい</w:t>
      </w:r>
      <w:r w:rsidR="001F694F">
        <w:rPr>
          <w:rFonts w:hint="eastAsia"/>
        </w:rPr>
        <w:t>形式へ変換することと、変換された資料を著作権者の</w:t>
      </w:r>
      <w:r w:rsidR="005C6BC6">
        <w:rPr>
          <w:rFonts w:hint="eastAsia"/>
        </w:rPr>
        <w:t>許諾</w:t>
      </w:r>
      <w:r w:rsidR="001F694F">
        <w:rPr>
          <w:rFonts w:hint="eastAsia"/>
        </w:rPr>
        <w:t>を得る必要なく国際的に交換することを許可する</w:t>
      </w:r>
      <w:r w:rsidR="000778E7">
        <w:rPr>
          <w:rFonts w:hint="eastAsia"/>
        </w:rPr>
        <w:t>ための</w:t>
      </w:r>
      <w:r w:rsidR="001F694F">
        <w:rPr>
          <w:rFonts w:hint="eastAsia"/>
        </w:rPr>
        <w:t>著作権法改正を</w:t>
      </w:r>
      <w:r w:rsidR="000C4FC5">
        <w:rPr>
          <w:rFonts w:hint="eastAsia"/>
        </w:rPr>
        <w:t>、</w:t>
      </w:r>
      <w:r w:rsidR="001F694F">
        <w:rPr>
          <w:rFonts w:hint="eastAsia"/>
        </w:rPr>
        <w:t>積極的に検討すること</w:t>
      </w:r>
    </w:p>
    <w:p w14:paraId="7E48EC45" w14:textId="77777777" w:rsidR="000C4FC5" w:rsidRDefault="000C4FC5" w:rsidP="000C4FC5"/>
    <w:p w14:paraId="4B307271" w14:textId="7832BF9C" w:rsidR="000C4FC5" w:rsidRDefault="000C4FC5" w:rsidP="000C4FC5">
      <w:r>
        <w:rPr>
          <w:rFonts w:hint="eastAsia"/>
        </w:rPr>
        <w:t>目標</w:t>
      </w:r>
      <w:r>
        <w:rPr>
          <w:rFonts w:hint="eastAsia"/>
        </w:rPr>
        <w:t>4</w:t>
      </w:r>
      <w:r>
        <w:rPr>
          <w:rFonts w:hint="eastAsia"/>
        </w:rPr>
        <w:t>：社会的保護を強化すること（持続可能な開発目標ターゲット</w:t>
      </w:r>
      <w:r>
        <w:rPr>
          <w:rFonts w:hint="eastAsia"/>
        </w:rPr>
        <w:t>1.3</w:t>
      </w:r>
      <w:r>
        <w:rPr>
          <w:rFonts w:hint="eastAsia"/>
        </w:rPr>
        <w:t>、</w:t>
      </w:r>
      <w:r>
        <w:rPr>
          <w:rFonts w:hint="eastAsia"/>
        </w:rPr>
        <w:t>3.7</w:t>
      </w:r>
      <w:r>
        <w:rPr>
          <w:rFonts w:hint="eastAsia"/>
        </w:rPr>
        <w:t>、</w:t>
      </w:r>
      <w:r>
        <w:rPr>
          <w:rFonts w:hint="eastAsia"/>
        </w:rPr>
        <w:t>3.8</w:t>
      </w:r>
      <w:r w:rsidR="00A22DCE">
        <w:rPr>
          <w:rFonts w:hint="eastAsia"/>
        </w:rPr>
        <w:t>、</w:t>
      </w:r>
      <w:r>
        <w:rPr>
          <w:rFonts w:hint="eastAsia"/>
        </w:rPr>
        <w:t>10.4</w:t>
      </w:r>
      <w:r w:rsidR="00A22DCE">
        <w:rPr>
          <w:rFonts w:hint="eastAsia"/>
        </w:rPr>
        <w:t>、</w:t>
      </w:r>
      <w:r>
        <w:rPr>
          <w:rFonts w:hint="eastAsia"/>
        </w:rPr>
        <w:t>障害者</w:t>
      </w:r>
      <w:r w:rsidR="000B4EE7">
        <w:rPr>
          <w:rFonts w:hint="eastAsia"/>
        </w:rPr>
        <w:t>の</w:t>
      </w:r>
      <w:r>
        <w:rPr>
          <w:rFonts w:hint="eastAsia"/>
        </w:rPr>
        <w:t>権利</w:t>
      </w:r>
      <w:r w:rsidR="000B4EE7">
        <w:rPr>
          <w:rFonts w:hint="eastAsia"/>
        </w:rPr>
        <w:t>に関する</w:t>
      </w:r>
      <w:r>
        <w:rPr>
          <w:rFonts w:hint="eastAsia"/>
        </w:rPr>
        <w:t>条約第</w:t>
      </w:r>
      <w:r>
        <w:rPr>
          <w:rFonts w:hint="eastAsia"/>
        </w:rPr>
        <w:t>19</w:t>
      </w:r>
      <w:r>
        <w:rPr>
          <w:rFonts w:hint="eastAsia"/>
        </w:rPr>
        <w:t>条、第</w:t>
      </w:r>
      <w:r>
        <w:rPr>
          <w:rFonts w:hint="eastAsia"/>
        </w:rPr>
        <w:t>25</w:t>
      </w:r>
      <w:r>
        <w:rPr>
          <w:rFonts w:hint="eastAsia"/>
        </w:rPr>
        <w:t>条、第</w:t>
      </w:r>
      <w:r>
        <w:rPr>
          <w:rFonts w:hint="eastAsia"/>
        </w:rPr>
        <w:t>26</w:t>
      </w:r>
      <w:r>
        <w:rPr>
          <w:rFonts w:hint="eastAsia"/>
        </w:rPr>
        <w:t>条</w:t>
      </w:r>
      <w:r w:rsidR="00A22DCE">
        <w:rPr>
          <w:rFonts w:hint="eastAsia"/>
        </w:rPr>
        <w:t>、</w:t>
      </w:r>
      <w:r>
        <w:rPr>
          <w:rFonts w:hint="eastAsia"/>
        </w:rPr>
        <w:t>第</w:t>
      </w:r>
      <w:r>
        <w:rPr>
          <w:rFonts w:hint="eastAsia"/>
        </w:rPr>
        <w:t>28</w:t>
      </w:r>
      <w:r>
        <w:rPr>
          <w:rFonts w:hint="eastAsia"/>
        </w:rPr>
        <w:t>条を支持）</w:t>
      </w:r>
    </w:p>
    <w:p w14:paraId="5C5D992B" w14:textId="77777777" w:rsidR="00A9026A" w:rsidRDefault="00A9026A" w:rsidP="000C4FC5"/>
    <w:p w14:paraId="3C503A7E" w14:textId="3275CB2D" w:rsidR="000C4FC5" w:rsidRDefault="000C4FC5" w:rsidP="000C4FC5">
      <w:r>
        <w:rPr>
          <w:rFonts w:hint="eastAsia"/>
        </w:rPr>
        <w:t>政府がとるべき行動</w:t>
      </w:r>
    </w:p>
    <w:p w14:paraId="1DAB5A08" w14:textId="0D86D9F0" w:rsidR="00496837" w:rsidRDefault="00F05577" w:rsidP="00E433D5">
      <w:pPr>
        <w:pStyle w:val="a3"/>
        <w:numPr>
          <w:ilvl w:val="0"/>
          <w:numId w:val="3"/>
        </w:numPr>
        <w:ind w:leftChars="0"/>
      </w:pPr>
      <w:r>
        <w:rPr>
          <w:rFonts w:hint="eastAsia"/>
        </w:rPr>
        <w:t>政府は</w:t>
      </w:r>
      <w:r w:rsidR="00E65E56">
        <w:rPr>
          <w:rFonts w:hint="eastAsia"/>
        </w:rPr>
        <w:t>、目に見えない障害がある</w:t>
      </w:r>
      <w:r w:rsidR="009F6DB9">
        <w:rPr>
          <w:rFonts w:hint="eastAsia"/>
        </w:rPr>
        <w:t>人</w:t>
      </w:r>
      <w:r w:rsidR="00E65E56">
        <w:rPr>
          <w:rFonts w:hint="eastAsia"/>
        </w:rPr>
        <w:t>を含むあらゆる種類の障害者を網羅する障害インクルーシブな、かつ</w:t>
      </w:r>
      <w:r w:rsidR="008C47FA">
        <w:rPr>
          <w:rFonts w:hint="eastAsia"/>
        </w:rPr>
        <w:t>、</w:t>
      </w:r>
      <w:r w:rsidR="00E65E56">
        <w:rPr>
          <w:rFonts w:hint="eastAsia"/>
        </w:rPr>
        <w:t>障害に特化した社会的保護政策を</w:t>
      </w:r>
      <w:r w:rsidR="007817EE">
        <w:rPr>
          <w:rFonts w:hint="eastAsia"/>
        </w:rPr>
        <w:t>策定</w:t>
      </w:r>
      <w:r>
        <w:rPr>
          <w:rFonts w:hint="eastAsia"/>
        </w:rPr>
        <w:t>し、</w:t>
      </w:r>
      <w:r w:rsidR="00AA346A">
        <w:rPr>
          <w:rFonts w:hint="eastAsia"/>
        </w:rPr>
        <w:t>採用し、実施すべきである。具体策として</w:t>
      </w:r>
      <w:r w:rsidR="00E65E56">
        <w:rPr>
          <w:rFonts w:hint="eastAsia"/>
        </w:rPr>
        <w:t>以下が</w:t>
      </w:r>
      <w:r w:rsidR="00982934">
        <w:rPr>
          <w:rFonts w:hint="eastAsia"/>
        </w:rPr>
        <w:t>あ</w:t>
      </w:r>
      <w:r w:rsidR="00E65E56">
        <w:rPr>
          <w:rFonts w:hint="eastAsia"/>
        </w:rPr>
        <w:t>げられる。</w:t>
      </w:r>
    </w:p>
    <w:p w14:paraId="00501AD7" w14:textId="1F83912F" w:rsidR="00E65E56" w:rsidRDefault="00CF6688" w:rsidP="00E65E56">
      <w:pPr>
        <w:pStyle w:val="a3"/>
        <w:numPr>
          <w:ilvl w:val="0"/>
          <w:numId w:val="13"/>
        </w:numPr>
        <w:ind w:leftChars="0"/>
      </w:pPr>
      <w:r>
        <w:rPr>
          <w:rFonts w:hint="eastAsia"/>
        </w:rPr>
        <w:t>給付制度、健康保険、検診および早期発見、総合リハビリテーションサービス</w:t>
      </w:r>
      <w:r w:rsidR="009F6DB9">
        <w:rPr>
          <w:rFonts w:hint="eastAsia"/>
        </w:rPr>
        <w:t>を</w:t>
      </w:r>
      <w:r>
        <w:rPr>
          <w:rFonts w:hint="eastAsia"/>
        </w:rPr>
        <w:t>提供</w:t>
      </w:r>
      <w:r w:rsidR="009F6DB9">
        <w:rPr>
          <w:rFonts w:hint="eastAsia"/>
        </w:rPr>
        <w:t>する</w:t>
      </w:r>
      <w:r w:rsidR="00AD463A">
        <w:rPr>
          <w:rFonts w:hint="eastAsia"/>
        </w:rPr>
        <w:t>。</w:t>
      </w:r>
    </w:p>
    <w:p w14:paraId="3356E317" w14:textId="51FC6FE9" w:rsidR="00CF6688" w:rsidRDefault="00CF6688" w:rsidP="00E65E56">
      <w:pPr>
        <w:pStyle w:val="a3"/>
        <w:numPr>
          <w:ilvl w:val="0"/>
          <w:numId w:val="13"/>
        </w:numPr>
        <w:ind w:leftChars="0"/>
      </w:pPr>
      <w:r>
        <w:rPr>
          <w:rFonts w:hint="eastAsia"/>
        </w:rPr>
        <w:t>脱施設化と地域に根ざした生活を促進するため</w:t>
      </w:r>
      <w:r w:rsidR="009F6DB9">
        <w:rPr>
          <w:rFonts w:hint="eastAsia"/>
        </w:rPr>
        <w:t>に</w:t>
      </w:r>
      <w:r>
        <w:rPr>
          <w:rFonts w:hint="eastAsia"/>
        </w:rPr>
        <w:t>、</w:t>
      </w:r>
      <w:r w:rsidR="00974A5A">
        <w:rPr>
          <w:rFonts w:hint="eastAsia"/>
        </w:rPr>
        <w:t>リハビリテーション、レスパイトケアおよび介護サービスを提供する</w:t>
      </w:r>
      <w:r>
        <w:rPr>
          <w:rFonts w:hint="eastAsia"/>
        </w:rPr>
        <w:t>地域に根ざしたセンター</w:t>
      </w:r>
      <w:r w:rsidR="009F6DB9">
        <w:rPr>
          <w:rFonts w:hint="eastAsia"/>
        </w:rPr>
        <w:t>を</w:t>
      </w:r>
      <w:r>
        <w:rPr>
          <w:rFonts w:hint="eastAsia"/>
        </w:rPr>
        <w:t>設立</w:t>
      </w:r>
      <w:r w:rsidR="009F6DB9">
        <w:rPr>
          <w:rFonts w:hint="eastAsia"/>
        </w:rPr>
        <w:t>し、</w:t>
      </w:r>
      <w:r>
        <w:rPr>
          <w:rFonts w:hint="eastAsia"/>
        </w:rPr>
        <w:t>維持</w:t>
      </w:r>
      <w:r w:rsidR="009F6DB9">
        <w:rPr>
          <w:rFonts w:hint="eastAsia"/>
        </w:rPr>
        <w:t>する</w:t>
      </w:r>
      <w:r w:rsidR="00AD463A">
        <w:rPr>
          <w:rFonts w:hint="eastAsia"/>
        </w:rPr>
        <w:t>。</w:t>
      </w:r>
    </w:p>
    <w:p w14:paraId="2C82F5DF" w14:textId="47F954B4" w:rsidR="00CF6688" w:rsidRDefault="00162325" w:rsidP="00E65E56">
      <w:pPr>
        <w:pStyle w:val="a3"/>
        <w:numPr>
          <w:ilvl w:val="0"/>
          <w:numId w:val="13"/>
        </w:numPr>
        <w:ind w:leftChars="0"/>
      </w:pPr>
      <w:r>
        <w:rPr>
          <w:rFonts w:hint="eastAsia"/>
        </w:rPr>
        <w:t>障害者が</w:t>
      </w:r>
      <w:r w:rsidR="00AA346A">
        <w:rPr>
          <w:rFonts w:hint="eastAsia"/>
        </w:rPr>
        <w:t>その</w:t>
      </w:r>
      <w:r>
        <w:rPr>
          <w:rFonts w:hint="eastAsia"/>
        </w:rPr>
        <w:t>生活</w:t>
      </w:r>
      <w:r w:rsidR="009F6DB9">
        <w:rPr>
          <w:rFonts w:hint="eastAsia"/>
        </w:rPr>
        <w:t>において</w:t>
      </w:r>
      <w:r>
        <w:rPr>
          <w:rFonts w:hint="eastAsia"/>
        </w:rPr>
        <w:t>自己決定</w:t>
      </w:r>
      <w:r w:rsidR="00C0299A">
        <w:rPr>
          <w:rFonts w:hint="eastAsia"/>
        </w:rPr>
        <w:t>権</w:t>
      </w:r>
      <w:r>
        <w:rPr>
          <w:rFonts w:hint="eastAsia"/>
        </w:rPr>
        <w:t>を行使できるように、障害関連の追加費用に</w:t>
      </w:r>
      <w:r w:rsidR="00C0299A">
        <w:rPr>
          <w:rFonts w:hint="eastAsia"/>
        </w:rPr>
        <w:t>充当する</w:t>
      </w:r>
      <w:r w:rsidR="001B55CB">
        <w:rPr>
          <w:rFonts w:hint="eastAsia"/>
        </w:rPr>
        <w:t>ための</w:t>
      </w:r>
      <w:r>
        <w:rPr>
          <w:rFonts w:hint="eastAsia"/>
        </w:rPr>
        <w:t>直接現金給付を含む</w:t>
      </w:r>
      <w:r w:rsidR="00C0299A">
        <w:rPr>
          <w:rFonts w:hint="eastAsia"/>
        </w:rPr>
        <w:t>社会扶助</w:t>
      </w:r>
      <w:r w:rsidR="009F6DB9">
        <w:rPr>
          <w:rFonts w:hint="eastAsia"/>
        </w:rPr>
        <w:t>を</w:t>
      </w:r>
      <w:r>
        <w:rPr>
          <w:rFonts w:hint="eastAsia"/>
        </w:rPr>
        <w:t>検討</w:t>
      </w:r>
      <w:r w:rsidR="009F6DB9">
        <w:rPr>
          <w:rFonts w:hint="eastAsia"/>
        </w:rPr>
        <w:t>する</w:t>
      </w:r>
      <w:r w:rsidR="00AD463A">
        <w:rPr>
          <w:rFonts w:hint="eastAsia"/>
        </w:rPr>
        <w:t>。</w:t>
      </w:r>
    </w:p>
    <w:p w14:paraId="15788DCF" w14:textId="333502DC" w:rsidR="00C0299A" w:rsidRDefault="0019267E" w:rsidP="00E65E56">
      <w:pPr>
        <w:pStyle w:val="a3"/>
        <w:numPr>
          <w:ilvl w:val="0"/>
          <w:numId w:val="13"/>
        </w:numPr>
        <w:ind w:leftChars="0"/>
      </w:pPr>
      <w:r>
        <w:rPr>
          <w:rFonts w:hint="eastAsia"/>
        </w:rPr>
        <w:lastRenderedPageBreak/>
        <w:t>障害者の地域社会における自立した生活を可能にし、その能力を高めるため</w:t>
      </w:r>
      <w:r w:rsidR="009F6DB9">
        <w:rPr>
          <w:rFonts w:hint="eastAsia"/>
        </w:rPr>
        <w:t>に</w:t>
      </w:r>
      <w:r>
        <w:rPr>
          <w:rFonts w:hint="eastAsia"/>
        </w:rPr>
        <w:t>、</w:t>
      </w:r>
      <w:r w:rsidR="00C0299A">
        <w:rPr>
          <w:rFonts w:hint="eastAsia"/>
        </w:rPr>
        <w:t>地方政府および当局</w:t>
      </w:r>
      <w:r>
        <w:rPr>
          <w:rFonts w:hint="eastAsia"/>
        </w:rPr>
        <w:t>、</w:t>
      </w:r>
      <w:r w:rsidR="00C0299A">
        <w:rPr>
          <w:rFonts w:hint="eastAsia"/>
        </w:rPr>
        <w:t>市民社会</w:t>
      </w:r>
      <w:r>
        <w:rPr>
          <w:rFonts w:hint="eastAsia"/>
        </w:rPr>
        <w:t>、</w:t>
      </w:r>
      <w:r w:rsidR="00C0299A">
        <w:rPr>
          <w:rFonts w:hint="eastAsia"/>
        </w:rPr>
        <w:t>民間企業</w:t>
      </w:r>
      <w:r>
        <w:rPr>
          <w:rFonts w:hint="eastAsia"/>
        </w:rPr>
        <w:t>との連携によ</w:t>
      </w:r>
      <w:r w:rsidR="009F6DB9">
        <w:rPr>
          <w:rFonts w:hint="eastAsia"/>
        </w:rPr>
        <w:t>り</w:t>
      </w:r>
      <w:r>
        <w:rPr>
          <w:rFonts w:hint="eastAsia"/>
        </w:rPr>
        <w:t>、パーソナルアシスタンスおよびピアカウンセリングシステム</w:t>
      </w:r>
      <w:r w:rsidR="009F6DB9">
        <w:rPr>
          <w:rFonts w:hint="eastAsia"/>
        </w:rPr>
        <w:t>を</w:t>
      </w:r>
      <w:r w:rsidR="00C0299A">
        <w:rPr>
          <w:rFonts w:hint="eastAsia"/>
        </w:rPr>
        <w:t>設立</w:t>
      </w:r>
      <w:r w:rsidR="009F6DB9">
        <w:rPr>
          <w:rFonts w:hint="eastAsia"/>
        </w:rPr>
        <w:t>し</w:t>
      </w:r>
      <w:r w:rsidR="00C0299A">
        <w:rPr>
          <w:rFonts w:hint="eastAsia"/>
        </w:rPr>
        <w:t>、</w:t>
      </w:r>
      <w:r>
        <w:rPr>
          <w:rFonts w:hint="eastAsia"/>
        </w:rPr>
        <w:t>維持</w:t>
      </w:r>
      <w:r w:rsidR="009F6DB9">
        <w:rPr>
          <w:rFonts w:hint="eastAsia"/>
        </w:rPr>
        <w:t>し、</w:t>
      </w:r>
      <w:r w:rsidR="00C0299A">
        <w:rPr>
          <w:rFonts w:hint="eastAsia"/>
        </w:rPr>
        <w:t>支援</w:t>
      </w:r>
      <w:r w:rsidR="009F6DB9">
        <w:rPr>
          <w:rFonts w:hint="eastAsia"/>
        </w:rPr>
        <w:t>する</w:t>
      </w:r>
      <w:r w:rsidR="00AD463A">
        <w:rPr>
          <w:rFonts w:hint="eastAsia"/>
        </w:rPr>
        <w:t>。</w:t>
      </w:r>
    </w:p>
    <w:p w14:paraId="795AE906" w14:textId="3C10C844" w:rsidR="0019267E" w:rsidRDefault="0019267E" w:rsidP="00E65E56">
      <w:pPr>
        <w:pStyle w:val="a3"/>
        <w:numPr>
          <w:ilvl w:val="0"/>
          <w:numId w:val="13"/>
        </w:numPr>
        <w:ind w:leftChars="0"/>
      </w:pPr>
      <w:r>
        <w:rPr>
          <w:rFonts w:hint="eastAsia"/>
        </w:rPr>
        <w:t>可能な限り早い段階で障害を</w:t>
      </w:r>
      <w:r w:rsidR="0004708C">
        <w:rPr>
          <w:rFonts w:hint="eastAsia"/>
        </w:rPr>
        <w:t>発見・</w:t>
      </w:r>
      <w:r>
        <w:rPr>
          <w:rFonts w:hint="eastAsia"/>
        </w:rPr>
        <w:t>特定し、必要な</w:t>
      </w:r>
      <w:r w:rsidR="009F6DB9">
        <w:rPr>
          <w:rFonts w:hint="eastAsia"/>
        </w:rPr>
        <w:t>サービスを</w:t>
      </w:r>
      <w:r>
        <w:rPr>
          <w:rFonts w:hint="eastAsia"/>
        </w:rPr>
        <w:t>紹介</w:t>
      </w:r>
      <w:r w:rsidR="009F6DB9">
        <w:rPr>
          <w:rFonts w:hint="eastAsia"/>
        </w:rPr>
        <w:t>し</w:t>
      </w:r>
      <w:r>
        <w:rPr>
          <w:rFonts w:hint="eastAsia"/>
        </w:rPr>
        <w:t>、サービスへのアクセスを提供するため</w:t>
      </w:r>
      <w:r w:rsidR="009F6DB9">
        <w:rPr>
          <w:rFonts w:hint="eastAsia"/>
        </w:rPr>
        <w:t>に</w:t>
      </w:r>
      <w:r w:rsidR="00974A5A">
        <w:rPr>
          <w:rFonts w:hint="eastAsia"/>
        </w:rPr>
        <w:t>、地域社会レベル</w:t>
      </w:r>
      <w:r>
        <w:rPr>
          <w:rFonts w:hint="eastAsia"/>
        </w:rPr>
        <w:t>のサービス提供者および医療提供者、助産師等の能力構築</w:t>
      </w:r>
      <w:r w:rsidR="00921C58">
        <w:rPr>
          <w:rFonts w:hint="eastAsia"/>
        </w:rPr>
        <w:t>に向けて</w:t>
      </w:r>
      <w:r>
        <w:rPr>
          <w:rFonts w:hint="eastAsia"/>
        </w:rPr>
        <w:t>研修</w:t>
      </w:r>
      <w:r w:rsidR="00B56076">
        <w:rPr>
          <w:rFonts w:hint="eastAsia"/>
        </w:rPr>
        <w:t>と</w:t>
      </w:r>
      <w:r>
        <w:rPr>
          <w:rFonts w:hint="eastAsia"/>
        </w:rPr>
        <w:t>投資</w:t>
      </w:r>
      <w:r w:rsidR="00B56076">
        <w:rPr>
          <w:rFonts w:hint="eastAsia"/>
        </w:rPr>
        <w:t>を行う</w:t>
      </w:r>
      <w:r w:rsidR="00AD463A">
        <w:rPr>
          <w:rFonts w:hint="eastAsia"/>
        </w:rPr>
        <w:t>。</w:t>
      </w:r>
    </w:p>
    <w:p w14:paraId="514BC317" w14:textId="34882F4B" w:rsidR="009F6DB9" w:rsidRDefault="009F6DB9" w:rsidP="00E65E56">
      <w:pPr>
        <w:pStyle w:val="a3"/>
        <w:numPr>
          <w:ilvl w:val="0"/>
          <w:numId w:val="13"/>
        </w:numPr>
        <w:ind w:leftChars="0"/>
      </w:pPr>
      <w:r>
        <w:rPr>
          <w:rFonts w:hint="eastAsia"/>
        </w:rPr>
        <w:t>障害のある女性や子どもを含む障害者に関わる問題を、健康教育、健康増進および公衆衛生キャンペーンに確実に含める</w:t>
      </w:r>
      <w:r w:rsidR="00AD463A">
        <w:rPr>
          <w:rFonts w:hint="eastAsia"/>
        </w:rPr>
        <w:t>。</w:t>
      </w:r>
    </w:p>
    <w:p w14:paraId="7158DA61" w14:textId="77777777" w:rsidR="00A10B91" w:rsidRDefault="00A10B91" w:rsidP="00A10B91"/>
    <w:p w14:paraId="207C1718" w14:textId="04F9A363" w:rsidR="004B73AC" w:rsidRDefault="00A10B91" w:rsidP="00A10B91">
      <w:r>
        <w:rPr>
          <w:rFonts w:hint="eastAsia"/>
        </w:rPr>
        <w:t>目標</w:t>
      </w:r>
      <w:r>
        <w:rPr>
          <w:rFonts w:hint="eastAsia"/>
        </w:rPr>
        <w:t>5</w:t>
      </w:r>
      <w:r>
        <w:rPr>
          <w:rFonts w:hint="eastAsia"/>
        </w:rPr>
        <w:t>：障害のある子どもへの早期関与と早期教育を広めること（持続可能な開発目標</w:t>
      </w:r>
      <w:r w:rsidR="00921C58">
        <w:rPr>
          <w:rFonts w:hint="eastAsia"/>
        </w:rPr>
        <w:t>ターゲット</w:t>
      </w:r>
      <w:r>
        <w:rPr>
          <w:rFonts w:hint="eastAsia"/>
        </w:rPr>
        <w:t>4.1</w:t>
      </w:r>
      <w:r>
        <w:rPr>
          <w:rFonts w:hint="eastAsia"/>
        </w:rPr>
        <w:t>、</w:t>
      </w:r>
      <w:r>
        <w:rPr>
          <w:rFonts w:hint="eastAsia"/>
        </w:rPr>
        <w:t>4.2</w:t>
      </w:r>
      <w:r w:rsidR="005D7C11">
        <w:rPr>
          <w:rFonts w:hint="eastAsia"/>
        </w:rPr>
        <w:t>、</w:t>
      </w:r>
      <w:r>
        <w:rPr>
          <w:rFonts w:hint="eastAsia"/>
        </w:rPr>
        <w:t>4.5</w:t>
      </w:r>
      <w:r w:rsidR="005D7C11">
        <w:rPr>
          <w:rFonts w:hint="eastAsia"/>
        </w:rPr>
        <w:t>および</w:t>
      </w:r>
      <w:r>
        <w:rPr>
          <w:rFonts w:hint="eastAsia"/>
        </w:rPr>
        <w:t>実施手段</w:t>
      </w:r>
      <w:r>
        <w:rPr>
          <w:rFonts w:hint="eastAsia"/>
        </w:rPr>
        <w:t>4.a</w:t>
      </w:r>
      <w:r w:rsidR="005D7C11">
        <w:rPr>
          <w:rFonts w:hint="eastAsia"/>
        </w:rPr>
        <w:t>、</w:t>
      </w:r>
      <w:r w:rsidR="004B73AC">
        <w:rPr>
          <w:rFonts w:hint="eastAsia"/>
        </w:rPr>
        <w:t>障害者</w:t>
      </w:r>
      <w:r w:rsidR="000B4EE7">
        <w:rPr>
          <w:rFonts w:hint="eastAsia"/>
        </w:rPr>
        <w:t>の</w:t>
      </w:r>
      <w:r w:rsidR="004B73AC">
        <w:rPr>
          <w:rFonts w:hint="eastAsia"/>
        </w:rPr>
        <w:t>権利</w:t>
      </w:r>
      <w:r w:rsidR="000B4EE7">
        <w:rPr>
          <w:rFonts w:hint="eastAsia"/>
        </w:rPr>
        <w:t>に関する</w:t>
      </w:r>
      <w:r w:rsidR="004B73AC">
        <w:rPr>
          <w:rFonts w:hint="eastAsia"/>
        </w:rPr>
        <w:t>条約第</w:t>
      </w:r>
      <w:r w:rsidR="004B73AC">
        <w:rPr>
          <w:rFonts w:hint="eastAsia"/>
        </w:rPr>
        <w:t>7</w:t>
      </w:r>
      <w:r w:rsidR="004B73AC">
        <w:rPr>
          <w:rFonts w:hint="eastAsia"/>
        </w:rPr>
        <w:t>条、第</w:t>
      </w:r>
      <w:r w:rsidR="004B73AC">
        <w:rPr>
          <w:rFonts w:hint="eastAsia"/>
        </w:rPr>
        <w:t>24</w:t>
      </w:r>
      <w:r w:rsidR="004B73AC">
        <w:rPr>
          <w:rFonts w:hint="eastAsia"/>
        </w:rPr>
        <w:t>条</w:t>
      </w:r>
      <w:r w:rsidR="005D7C11">
        <w:rPr>
          <w:rFonts w:hint="eastAsia"/>
        </w:rPr>
        <w:t>、</w:t>
      </w:r>
      <w:r w:rsidR="004B73AC">
        <w:rPr>
          <w:rFonts w:hint="eastAsia"/>
        </w:rPr>
        <w:t>第</w:t>
      </w:r>
      <w:r w:rsidR="004B73AC">
        <w:rPr>
          <w:rFonts w:hint="eastAsia"/>
        </w:rPr>
        <w:t>30</w:t>
      </w:r>
      <w:r w:rsidR="004B73AC">
        <w:rPr>
          <w:rFonts w:hint="eastAsia"/>
        </w:rPr>
        <w:t>条</w:t>
      </w:r>
      <w:r w:rsidR="005D7C11">
        <w:rPr>
          <w:rFonts w:hint="eastAsia"/>
        </w:rPr>
        <w:t>を支持</w:t>
      </w:r>
      <w:r w:rsidR="004B73AC">
        <w:rPr>
          <w:rFonts w:hint="eastAsia"/>
        </w:rPr>
        <w:t>）</w:t>
      </w:r>
    </w:p>
    <w:p w14:paraId="0182004E" w14:textId="77777777" w:rsidR="005D7C11" w:rsidRPr="005D7C11" w:rsidRDefault="005D7C11" w:rsidP="00A10B91"/>
    <w:p w14:paraId="538EC6E3" w14:textId="20D82AF6" w:rsidR="004B73AC" w:rsidRDefault="004B73AC" w:rsidP="00A10B91">
      <w:r>
        <w:rPr>
          <w:rFonts w:hint="eastAsia"/>
        </w:rPr>
        <w:t>政府がとるべき行動</w:t>
      </w:r>
    </w:p>
    <w:p w14:paraId="65178064" w14:textId="54F47BDA" w:rsidR="00E65E56" w:rsidRDefault="004B73AC" w:rsidP="00E433D5">
      <w:pPr>
        <w:pStyle w:val="a3"/>
        <w:numPr>
          <w:ilvl w:val="0"/>
          <w:numId w:val="3"/>
        </w:numPr>
        <w:ind w:leftChars="0"/>
      </w:pPr>
      <w:r>
        <w:rPr>
          <w:rFonts w:hint="eastAsia"/>
        </w:rPr>
        <w:t>政府は以下</w:t>
      </w:r>
      <w:r w:rsidR="00634EF9">
        <w:rPr>
          <w:rFonts w:hint="eastAsia"/>
        </w:rPr>
        <w:t>のこと</w:t>
      </w:r>
      <w:r>
        <w:rPr>
          <w:rFonts w:hint="eastAsia"/>
        </w:rPr>
        <w:t>を行うべきである</w:t>
      </w:r>
      <w:r w:rsidR="00AD463A">
        <w:rPr>
          <w:rFonts w:hint="eastAsia"/>
        </w:rPr>
        <w:t>。</w:t>
      </w:r>
    </w:p>
    <w:p w14:paraId="3EAB3282" w14:textId="42D8208B" w:rsidR="007E62B2" w:rsidRDefault="00A22E9E" w:rsidP="007E62B2">
      <w:pPr>
        <w:pStyle w:val="a3"/>
        <w:numPr>
          <w:ilvl w:val="0"/>
          <w:numId w:val="15"/>
        </w:numPr>
        <w:ind w:leftChars="0"/>
      </w:pPr>
      <w:r>
        <w:rPr>
          <w:rFonts w:hint="eastAsia"/>
        </w:rPr>
        <w:t>障害のある子どもの権利や自分の住む地域で組織的なサービスを受けるための手段</w:t>
      </w:r>
      <w:r w:rsidR="00EA58EA">
        <w:rPr>
          <w:rFonts w:hint="eastAsia"/>
        </w:rPr>
        <w:t>に加えて</w:t>
      </w:r>
      <w:r>
        <w:rPr>
          <w:rFonts w:hint="eastAsia"/>
        </w:rPr>
        <w:t>、</w:t>
      </w:r>
      <w:r w:rsidR="007E62B2">
        <w:rPr>
          <w:rFonts w:hint="eastAsia"/>
        </w:rPr>
        <w:t>子どもの発達、発達の遅れや障害</w:t>
      </w:r>
      <w:r>
        <w:rPr>
          <w:rFonts w:hint="eastAsia"/>
        </w:rPr>
        <w:t>の</w:t>
      </w:r>
      <w:r w:rsidR="007E62B2">
        <w:rPr>
          <w:rFonts w:hint="eastAsia"/>
        </w:rPr>
        <w:t>早期発見と介入に</w:t>
      </w:r>
      <w:r w:rsidR="00DF01B4">
        <w:rPr>
          <w:rFonts w:hint="eastAsia"/>
        </w:rPr>
        <w:t>ついても、</w:t>
      </w:r>
      <w:r w:rsidR="007E62B2">
        <w:rPr>
          <w:rFonts w:hint="eastAsia"/>
        </w:rPr>
        <w:t>家族、介護者およびサービス提供者の知識と技能を</w:t>
      </w:r>
      <w:r>
        <w:rPr>
          <w:rFonts w:hint="eastAsia"/>
        </w:rPr>
        <w:t>向上</w:t>
      </w:r>
      <w:r w:rsidR="007E62B2">
        <w:rPr>
          <w:rFonts w:hint="eastAsia"/>
        </w:rPr>
        <w:t>させるために、研修を含む</w:t>
      </w:r>
      <w:r>
        <w:rPr>
          <w:rFonts w:hint="eastAsia"/>
        </w:rPr>
        <w:t>国</w:t>
      </w:r>
      <w:r w:rsidR="007E62B2">
        <w:rPr>
          <w:rFonts w:hint="eastAsia"/>
        </w:rPr>
        <w:t>および地域</w:t>
      </w:r>
      <w:r w:rsidR="00007926">
        <w:rPr>
          <w:rFonts w:hint="eastAsia"/>
        </w:rPr>
        <w:t>の</w:t>
      </w:r>
      <w:r>
        <w:rPr>
          <w:rFonts w:hint="eastAsia"/>
        </w:rPr>
        <w:t>プログラム</w:t>
      </w:r>
      <w:r w:rsidR="007E62B2">
        <w:rPr>
          <w:rFonts w:hint="eastAsia"/>
        </w:rPr>
        <w:t>を導入し、強化する</w:t>
      </w:r>
      <w:r>
        <w:rPr>
          <w:rFonts w:hint="eastAsia"/>
        </w:rPr>
        <w:t>こと</w:t>
      </w:r>
    </w:p>
    <w:p w14:paraId="13A32B10" w14:textId="1E346761" w:rsidR="00DD1022" w:rsidRDefault="00007926" w:rsidP="007E62B2">
      <w:pPr>
        <w:pStyle w:val="a3"/>
        <w:numPr>
          <w:ilvl w:val="0"/>
          <w:numId w:val="15"/>
        </w:numPr>
        <w:ind w:leftChars="0"/>
      </w:pPr>
      <w:r>
        <w:rPr>
          <w:rFonts w:hint="eastAsia"/>
        </w:rPr>
        <w:t>普通教育の政策、制度およびアプローチについて、これらを就学前および</w:t>
      </w:r>
      <w:r w:rsidR="009D5C59">
        <w:rPr>
          <w:rFonts w:hint="eastAsia"/>
        </w:rPr>
        <w:t>初等</w:t>
      </w:r>
      <w:r>
        <w:rPr>
          <w:rFonts w:hint="eastAsia"/>
        </w:rPr>
        <w:t>・</w:t>
      </w:r>
      <w:r w:rsidR="009D5C59">
        <w:rPr>
          <w:rFonts w:hint="eastAsia"/>
        </w:rPr>
        <w:t>中等レベルにおいて障害インクルーシブにするために、また、</w:t>
      </w:r>
      <w:r w:rsidR="002246C5">
        <w:rPr>
          <w:rFonts w:hint="eastAsia"/>
        </w:rPr>
        <w:t>すべて</w:t>
      </w:r>
      <w:r w:rsidR="009D5C59">
        <w:rPr>
          <w:rFonts w:hint="eastAsia"/>
        </w:rPr>
        <w:t>のレベルにおける</w:t>
      </w:r>
      <w:r w:rsidR="002246C5">
        <w:rPr>
          <w:rFonts w:hint="eastAsia"/>
        </w:rPr>
        <w:t>すべて</w:t>
      </w:r>
      <w:r w:rsidR="009D5C59">
        <w:rPr>
          <w:rFonts w:hint="eastAsia"/>
        </w:rPr>
        <w:t>の学習者の</w:t>
      </w:r>
      <w:r w:rsidR="00806B17">
        <w:rPr>
          <w:rFonts w:hint="eastAsia"/>
        </w:rPr>
        <w:t>ためのバリアフリーな学習環境と教育的アプローチを促進するために</w:t>
      </w:r>
      <w:r w:rsidR="00AA4B5C">
        <w:rPr>
          <w:rFonts w:hint="eastAsia"/>
        </w:rPr>
        <w:t>、</w:t>
      </w:r>
      <w:r w:rsidR="009D5C59">
        <w:rPr>
          <w:rFonts w:hint="eastAsia"/>
        </w:rPr>
        <w:t>再検討すること</w:t>
      </w:r>
      <w:r w:rsidR="00806B17">
        <w:rPr>
          <w:rFonts w:hint="eastAsia"/>
        </w:rPr>
        <w:t>。これには以下の方法が含まれる。</w:t>
      </w:r>
    </w:p>
    <w:p w14:paraId="0BE12642" w14:textId="5F291097" w:rsidR="009D5C59" w:rsidRDefault="009D5C59" w:rsidP="009D5C59">
      <w:pPr>
        <w:pStyle w:val="a3"/>
        <w:numPr>
          <w:ilvl w:val="0"/>
          <w:numId w:val="16"/>
        </w:numPr>
        <w:ind w:leftChars="0"/>
      </w:pPr>
      <w:r>
        <w:rPr>
          <w:rFonts w:hint="eastAsia"/>
        </w:rPr>
        <w:t>水道</w:t>
      </w:r>
      <w:r w:rsidR="00007926">
        <w:rPr>
          <w:rFonts w:hint="eastAsia"/>
        </w:rPr>
        <w:t>・</w:t>
      </w:r>
      <w:r>
        <w:rPr>
          <w:rFonts w:hint="eastAsia"/>
        </w:rPr>
        <w:t>衛生施設、教材</w:t>
      </w:r>
      <w:r w:rsidR="00007926">
        <w:rPr>
          <w:rFonts w:hint="eastAsia"/>
        </w:rPr>
        <w:t>および</w:t>
      </w:r>
      <w:r>
        <w:rPr>
          <w:rFonts w:hint="eastAsia"/>
        </w:rPr>
        <w:t>指導方法を含む学校施設のアクセシビリティ監査を実施する</w:t>
      </w:r>
      <w:r w:rsidR="00AA4B5C">
        <w:rPr>
          <w:rFonts w:hint="eastAsia"/>
        </w:rPr>
        <w:t>。</w:t>
      </w:r>
    </w:p>
    <w:p w14:paraId="333012AD" w14:textId="7E06CCE3" w:rsidR="00D168F1" w:rsidRDefault="002246C5" w:rsidP="00CF3AEB">
      <w:pPr>
        <w:pStyle w:val="a3"/>
        <w:numPr>
          <w:ilvl w:val="0"/>
          <w:numId w:val="16"/>
        </w:numPr>
        <w:ind w:leftChars="0"/>
      </w:pPr>
      <w:r>
        <w:rPr>
          <w:rFonts w:hint="eastAsia"/>
        </w:rPr>
        <w:t>すべて</w:t>
      </w:r>
      <w:r w:rsidR="002D36DC">
        <w:rPr>
          <w:rFonts w:hint="eastAsia"/>
        </w:rPr>
        <w:t>の</w:t>
      </w:r>
      <w:r w:rsidR="00707DAB">
        <w:rPr>
          <w:rFonts w:hint="eastAsia"/>
        </w:rPr>
        <w:t>教育部門に従事する専門家と職員を対象とした、学習者に優しい環境の実現に向けて多様な学習者のニーズを考慮</w:t>
      </w:r>
      <w:r w:rsidR="00DB06ED">
        <w:rPr>
          <w:rFonts w:hint="eastAsia"/>
        </w:rPr>
        <w:t>し</w:t>
      </w:r>
      <w:r w:rsidR="00707DAB">
        <w:rPr>
          <w:rFonts w:hint="eastAsia"/>
        </w:rPr>
        <w:t>た</w:t>
      </w:r>
      <w:r w:rsidR="00CF3AEB">
        <w:rPr>
          <w:rFonts w:hint="eastAsia"/>
        </w:rPr>
        <w:t>教員専門研修を含む、インクルーシブ教育と情報共有に関する就任</w:t>
      </w:r>
      <w:r w:rsidR="00D168F1">
        <w:rPr>
          <w:rFonts w:hint="eastAsia"/>
        </w:rPr>
        <w:t>前および</w:t>
      </w:r>
      <w:r w:rsidR="00CF3AEB">
        <w:rPr>
          <w:rFonts w:hint="eastAsia"/>
        </w:rPr>
        <w:t>就任後</w:t>
      </w:r>
      <w:r w:rsidR="00D168F1">
        <w:rPr>
          <w:rFonts w:hint="eastAsia"/>
        </w:rPr>
        <w:t>研修プログラムを開発し、実施する</w:t>
      </w:r>
      <w:r w:rsidR="009D76AE">
        <w:rPr>
          <w:rFonts w:hint="eastAsia"/>
        </w:rPr>
        <w:t>。</w:t>
      </w:r>
    </w:p>
    <w:p w14:paraId="184F9021" w14:textId="1AB27211" w:rsidR="009D5C59" w:rsidRDefault="002C2CC6" w:rsidP="009D5C59">
      <w:pPr>
        <w:pStyle w:val="a3"/>
        <w:numPr>
          <w:ilvl w:val="0"/>
          <w:numId w:val="16"/>
        </w:numPr>
        <w:ind w:leftChars="0"/>
      </w:pPr>
      <w:r>
        <w:rPr>
          <w:rFonts w:hint="eastAsia"/>
        </w:rPr>
        <w:t>教育情報</w:t>
      </w:r>
      <w:r w:rsidR="0092420D">
        <w:rPr>
          <w:rFonts w:hint="eastAsia"/>
        </w:rPr>
        <w:t>管理</w:t>
      </w:r>
      <w:r>
        <w:rPr>
          <w:rFonts w:hint="eastAsia"/>
        </w:rPr>
        <w:t>システムのデータ</w:t>
      </w:r>
      <w:r>
        <w:rPr>
          <w:rStyle w:val="af2"/>
        </w:rPr>
        <w:footnoteReference w:customMarkFollows="1" w:id="8"/>
        <w:t>4</w:t>
      </w:r>
      <w:r>
        <w:rPr>
          <w:rFonts w:hint="eastAsia"/>
        </w:rPr>
        <w:t>を含む</w:t>
      </w:r>
      <w:r w:rsidR="002246C5">
        <w:rPr>
          <w:rFonts w:hint="eastAsia"/>
        </w:rPr>
        <w:t>すべて</w:t>
      </w:r>
      <w:r>
        <w:rPr>
          <w:rFonts w:hint="eastAsia"/>
        </w:rPr>
        <w:t>の教育</w:t>
      </w:r>
      <w:r w:rsidR="002F5E5A">
        <w:rPr>
          <w:rFonts w:hint="eastAsia"/>
        </w:rPr>
        <w:t>に関する</w:t>
      </w:r>
      <w:r w:rsidR="00EA58EA">
        <w:rPr>
          <w:rFonts w:hint="eastAsia"/>
        </w:rPr>
        <w:t>データを、障害のある不</w:t>
      </w:r>
      <w:r>
        <w:rPr>
          <w:rFonts w:hint="eastAsia"/>
        </w:rPr>
        <w:t>就学児に特に留意しつつ、障害インクルーシブなものにする</w:t>
      </w:r>
      <w:r w:rsidR="00A90693">
        <w:rPr>
          <w:rFonts w:hint="eastAsia"/>
        </w:rPr>
        <w:t>。</w:t>
      </w:r>
    </w:p>
    <w:p w14:paraId="73811074" w14:textId="47C3D0BE" w:rsidR="002C2CC6" w:rsidRDefault="002C2CC6" w:rsidP="009D5C59">
      <w:pPr>
        <w:pStyle w:val="a3"/>
        <w:numPr>
          <w:ilvl w:val="0"/>
          <w:numId w:val="16"/>
        </w:numPr>
        <w:ind w:leftChars="0"/>
      </w:pPr>
      <w:r>
        <w:rPr>
          <w:rFonts w:hint="eastAsia"/>
        </w:rPr>
        <w:t>障害のある</w:t>
      </w:r>
      <w:r w:rsidR="00341630">
        <w:rPr>
          <w:rFonts w:hint="eastAsia"/>
        </w:rPr>
        <w:t>青</w:t>
      </w:r>
      <w:r>
        <w:rPr>
          <w:rFonts w:hint="eastAsia"/>
        </w:rPr>
        <w:t>年および成人を含む、障害のある</w:t>
      </w:r>
      <w:r w:rsidR="00D112F5">
        <w:rPr>
          <w:rFonts w:hint="eastAsia"/>
        </w:rPr>
        <w:t>移民</w:t>
      </w:r>
      <w:r>
        <w:rPr>
          <w:rFonts w:hint="eastAsia"/>
        </w:rPr>
        <w:t>第一世代</w:t>
      </w:r>
      <w:r w:rsidR="00341630">
        <w:rPr>
          <w:rFonts w:hint="eastAsia"/>
        </w:rPr>
        <w:t>の</w:t>
      </w:r>
      <w:r w:rsidR="00EA58EA">
        <w:rPr>
          <w:rFonts w:hint="eastAsia"/>
        </w:rPr>
        <w:t>学習者、不</w:t>
      </w:r>
      <w:r>
        <w:rPr>
          <w:rFonts w:hint="eastAsia"/>
        </w:rPr>
        <w:t>就学児および落ちこぼれを対象とした、</w:t>
      </w:r>
      <w:r w:rsidR="0092420D">
        <w:rPr>
          <w:rFonts w:hint="eastAsia"/>
        </w:rPr>
        <w:t>スクールレディネスプログラムやブリッジ</w:t>
      </w:r>
      <w:r w:rsidR="00D112F5">
        <w:rPr>
          <w:rFonts w:hint="eastAsia"/>
        </w:rPr>
        <w:t>コース</w:t>
      </w:r>
      <w:r w:rsidR="00341630">
        <w:rPr>
          <w:rFonts w:hint="eastAsia"/>
        </w:rPr>
        <w:t>プログラムを</w:t>
      </w:r>
      <w:r>
        <w:rPr>
          <w:rFonts w:hint="eastAsia"/>
        </w:rPr>
        <w:t>開発し、維持する</w:t>
      </w:r>
      <w:r w:rsidR="00D55377">
        <w:rPr>
          <w:rFonts w:hint="eastAsia"/>
        </w:rPr>
        <w:t>。</w:t>
      </w:r>
    </w:p>
    <w:p w14:paraId="2217496A" w14:textId="79B50FC7" w:rsidR="0050163F" w:rsidRDefault="008160E3" w:rsidP="009D5C59">
      <w:pPr>
        <w:pStyle w:val="a3"/>
        <w:numPr>
          <w:ilvl w:val="0"/>
          <w:numId w:val="16"/>
        </w:numPr>
        <w:ind w:leftChars="0"/>
      </w:pPr>
      <w:r>
        <w:rPr>
          <w:rFonts w:hint="eastAsia"/>
        </w:rPr>
        <w:t>障害者にとって利用が</w:t>
      </w:r>
      <w:r w:rsidR="0050163F">
        <w:rPr>
          <w:rFonts w:hint="eastAsia"/>
        </w:rPr>
        <w:t>可能かつ容易な奨学金プログラムを開発し、</w:t>
      </w:r>
      <w:r>
        <w:rPr>
          <w:rFonts w:hint="eastAsia"/>
        </w:rPr>
        <w:t>採用</w:t>
      </w:r>
      <w:r w:rsidR="0050163F">
        <w:rPr>
          <w:rFonts w:hint="eastAsia"/>
        </w:rPr>
        <w:t>し、実施する</w:t>
      </w:r>
      <w:r w:rsidR="00D55377">
        <w:rPr>
          <w:rFonts w:hint="eastAsia"/>
        </w:rPr>
        <w:t>。</w:t>
      </w:r>
    </w:p>
    <w:p w14:paraId="07F3CB4A" w14:textId="3E052E44" w:rsidR="0050163F" w:rsidRDefault="0050163F" w:rsidP="0050163F">
      <w:pPr>
        <w:pStyle w:val="a3"/>
        <w:numPr>
          <w:ilvl w:val="0"/>
          <w:numId w:val="16"/>
        </w:numPr>
        <w:ind w:leftChars="0"/>
      </w:pPr>
      <w:r>
        <w:rPr>
          <w:rFonts w:hint="eastAsia"/>
        </w:rPr>
        <w:t>障害インクルーシブな、かつ</w:t>
      </w:r>
      <w:r w:rsidR="00D55377">
        <w:rPr>
          <w:rFonts w:hint="eastAsia"/>
        </w:rPr>
        <w:t>、</w:t>
      </w:r>
      <w:r>
        <w:rPr>
          <w:rFonts w:hint="eastAsia"/>
        </w:rPr>
        <w:t>障害に特化したスポーツおよび文化プログラムを、障害のある子どもを地域の活動に統合し、その健康と福祉を増進する方法として促進する</w:t>
      </w:r>
      <w:r w:rsidR="00D55377">
        <w:rPr>
          <w:rFonts w:hint="eastAsia"/>
        </w:rPr>
        <w:t>。</w:t>
      </w:r>
    </w:p>
    <w:p w14:paraId="6DA68123" w14:textId="67CCB42D" w:rsidR="0050163F" w:rsidRDefault="0050163F" w:rsidP="0050163F">
      <w:pPr>
        <w:pStyle w:val="a3"/>
        <w:numPr>
          <w:ilvl w:val="0"/>
          <w:numId w:val="16"/>
        </w:numPr>
        <w:ind w:leftChars="0"/>
      </w:pPr>
      <w:r>
        <w:rPr>
          <w:rFonts w:hint="eastAsia"/>
        </w:rPr>
        <w:t>障害インクルーシブなスポーツ</w:t>
      </w:r>
      <w:r w:rsidR="00F867A5">
        <w:rPr>
          <w:rFonts w:hint="eastAsia"/>
        </w:rPr>
        <w:t>および</w:t>
      </w:r>
      <w:r>
        <w:rPr>
          <w:rFonts w:hint="eastAsia"/>
        </w:rPr>
        <w:t>文化プログラムを支援する地域社会の意識</w:t>
      </w:r>
      <w:r>
        <w:rPr>
          <w:rFonts w:hint="eastAsia"/>
        </w:rPr>
        <w:lastRenderedPageBreak/>
        <w:t>向上活動を強化する</w:t>
      </w:r>
      <w:r w:rsidR="00D55377">
        <w:rPr>
          <w:rFonts w:hint="eastAsia"/>
        </w:rPr>
        <w:t>。</w:t>
      </w:r>
    </w:p>
    <w:p w14:paraId="710C9231" w14:textId="77777777" w:rsidR="006F7CED" w:rsidRDefault="006F7CED" w:rsidP="006F7CED"/>
    <w:p w14:paraId="548277C4" w14:textId="63FBBA57" w:rsidR="006F7CED" w:rsidRDefault="006F7CED" w:rsidP="006F7CED">
      <w:r>
        <w:rPr>
          <w:rFonts w:hint="eastAsia"/>
        </w:rPr>
        <w:t>目標</w:t>
      </w:r>
      <w:r>
        <w:rPr>
          <w:rFonts w:hint="eastAsia"/>
        </w:rPr>
        <w:t>6</w:t>
      </w:r>
      <w:r>
        <w:rPr>
          <w:rFonts w:hint="eastAsia"/>
        </w:rPr>
        <w:t>：性（ジェンダー）の平等と女性のエンパワーメントを保障すること（持続可能な開発目標ターゲット</w:t>
      </w:r>
      <w:r>
        <w:rPr>
          <w:rFonts w:hint="eastAsia"/>
        </w:rPr>
        <w:t>3.7</w:t>
      </w:r>
      <w:r>
        <w:rPr>
          <w:rFonts w:hint="eastAsia"/>
        </w:rPr>
        <w:t>、</w:t>
      </w:r>
      <w:r>
        <w:rPr>
          <w:rFonts w:hint="eastAsia"/>
        </w:rPr>
        <w:t>3.8</w:t>
      </w:r>
      <w:r>
        <w:rPr>
          <w:rFonts w:hint="eastAsia"/>
        </w:rPr>
        <w:t>、</w:t>
      </w:r>
      <w:r w:rsidR="00F867A5">
        <w:rPr>
          <w:rFonts w:hint="eastAsia"/>
        </w:rPr>
        <w:t>4.1</w:t>
      </w:r>
      <w:r w:rsidR="00F867A5">
        <w:rPr>
          <w:rFonts w:hint="eastAsia"/>
        </w:rPr>
        <w:t>、</w:t>
      </w:r>
      <w:r w:rsidR="00F867A5">
        <w:rPr>
          <w:rFonts w:hint="eastAsia"/>
        </w:rPr>
        <w:t>4.2</w:t>
      </w:r>
      <w:r w:rsidR="00F867A5">
        <w:rPr>
          <w:rFonts w:hint="eastAsia"/>
        </w:rPr>
        <w:t>、</w:t>
      </w:r>
      <w:r w:rsidR="00F867A5">
        <w:rPr>
          <w:rFonts w:hint="eastAsia"/>
        </w:rPr>
        <w:t>4.3</w:t>
      </w:r>
      <w:r w:rsidR="00F867A5">
        <w:rPr>
          <w:rFonts w:hint="eastAsia"/>
        </w:rPr>
        <w:t>、</w:t>
      </w:r>
      <w:r w:rsidR="00F867A5">
        <w:rPr>
          <w:rFonts w:hint="eastAsia"/>
        </w:rPr>
        <w:t>4.5</w:t>
      </w:r>
      <w:r w:rsidR="00F867A5">
        <w:rPr>
          <w:rFonts w:hint="eastAsia"/>
        </w:rPr>
        <w:t>、</w:t>
      </w:r>
      <w:r w:rsidR="00F867A5">
        <w:rPr>
          <w:rFonts w:hint="eastAsia"/>
        </w:rPr>
        <w:t>4.6</w:t>
      </w:r>
      <w:r w:rsidR="00F867A5">
        <w:rPr>
          <w:rFonts w:hint="eastAsia"/>
        </w:rPr>
        <w:t>、</w:t>
      </w:r>
      <w:r w:rsidR="00F867A5">
        <w:rPr>
          <w:rFonts w:hint="eastAsia"/>
        </w:rPr>
        <w:t>5.1</w:t>
      </w:r>
      <w:r w:rsidR="00F867A5">
        <w:rPr>
          <w:rFonts w:hint="eastAsia"/>
        </w:rPr>
        <w:t>、</w:t>
      </w:r>
      <w:r w:rsidR="00F867A5">
        <w:rPr>
          <w:rFonts w:hint="eastAsia"/>
        </w:rPr>
        <w:t>5.2</w:t>
      </w:r>
      <w:r w:rsidR="00F867A5">
        <w:rPr>
          <w:rFonts w:hint="eastAsia"/>
        </w:rPr>
        <w:t>、</w:t>
      </w:r>
      <w:r w:rsidR="00F867A5">
        <w:rPr>
          <w:rFonts w:hint="eastAsia"/>
        </w:rPr>
        <w:t>5.3</w:t>
      </w:r>
      <w:r w:rsidR="00F867A5">
        <w:rPr>
          <w:rFonts w:hint="eastAsia"/>
        </w:rPr>
        <w:t>、</w:t>
      </w:r>
      <w:r w:rsidR="00F867A5">
        <w:rPr>
          <w:rFonts w:hint="eastAsia"/>
        </w:rPr>
        <w:t>5.4</w:t>
      </w:r>
      <w:r w:rsidR="00F867A5">
        <w:rPr>
          <w:rFonts w:hint="eastAsia"/>
        </w:rPr>
        <w:t>、</w:t>
      </w:r>
      <w:r w:rsidR="00F867A5">
        <w:rPr>
          <w:rFonts w:hint="eastAsia"/>
        </w:rPr>
        <w:t>5.5</w:t>
      </w:r>
      <w:r w:rsidR="00F867A5">
        <w:rPr>
          <w:rFonts w:hint="eastAsia"/>
        </w:rPr>
        <w:t>、</w:t>
      </w:r>
      <w:r w:rsidR="00F867A5">
        <w:rPr>
          <w:rFonts w:hint="eastAsia"/>
        </w:rPr>
        <w:t>5.6</w:t>
      </w:r>
      <w:r w:rsidR="00F867A5">
        <w:rPr>
          <w:rFonts w:hint="eastAsia"/>
        </w:rPr>
        <w:t>、</w:t>
      </w:r>
      <w:r w:rsidR="00F867A5">
        <w:rPr>
          <w:rFonts w:hint="eastAsia"/>
        </w:rPr>
        <w:t>16.1</w:t>
      </w:r>
      <w:r w:rsidR="00D55377">
        <w:rPr>
          <w:rFonts w:hint="eastAsia"/>
        </w:rPr>
        <w:t>、</w:t>
      </w:r>
      <w:r w:rsidR="00D55377">
        <w:rPr>
          <w:rFonts w:hint="eastAsia"/>
        </w:rPr>
        <w:t>16.2</w:t>
      </w:r>
      <w:r w:rsidR="00F867A5">
        <w:rPr>
          <w:rFonts w:hint="eastAsia"/>
        </w:rPr>
        <w:t>および実施手段</w:t>
      </w:r>
      <w:r w:rsidR="00F867A5">
        <w:rPr>
          <w:rFonts w:hint="eastAsia"/>
        </w:rPr>
        <w:t>5.a</w:t>
      </w:r>
      <w:r w:rsidR="00F867A5">
        <w:rPr>
          <w:rFonts w:hint="eastAsia"/>
        </w:rPr>
        <w:t>、</w:t>
      </w:r>
      <w:r w:rsidR="00F867A5">
        <w:rPr>
          <w:rFonts w:hint="eastAsia"/>
        </w:rPr>
        <w:t>5.b</w:t>
      </w:r>
      <w:r w:rsidR="005D7C11">
        <w:rPr>
          <w:rFonts w:hint="eastAsia"/>
        </w:rPr>
        <w:t>、</w:t>
      </w:r>
      <w:r w:rsidR="00F867A5">
        <w:rPr>
          <w:rFonts w:hint="eastAsia"/>
        </w:rPr>
        <w:t>5.c</w:t>
      </w:r>
      <w:r w:rsidR="005D7C11">
        <w:rPr>
          <w:rFonts w:hint="eastAsia"/>
        </w:rPr>
        <w:t>、</w:t>
      </w:r>
      <w:r w:rsidR="00F867A5">
        <w:rPr>
          <w:rFonts w:hint="eastAsia"/>
        </w:rPr>
        <w:t>障害者</w:t>
      </w:r>
      <w:r w:rsidR="000B4EE7">
        <w:rPr>
          <w:rFonts w:hint="eastAsia"/>
        </w:rPr>
        <w:t>の</w:t>
      </w:r>
      <w:r w:rsidR="00F867A5">
        <w:rPr>
          <w:rFonts w:hint="eastAsia"/>
        </w:rPr>
        <w:t>権利</w:t>
      </w:r>
      <w:r w:rsidR="000B4EE7">
        <w:rPr>
          <w:rFonts w:hint="eastAsia"/>
        </w:rPr>
        <w:t>に関する</w:t>
      </w:r>
      <w:r w:rsidR="00F867A5">
        <w:rPr>
          <w:rFonts w:hint="eastAsia"/>
        </w:rPr>
        <w:t>条約第</w:t>
      </w:r>
      <w:r w:rsidR="00F867A5">
        <w:rPr>
          <w:rFonts w:hint="eastAsia"/>
        </w:rPr>
        <w:t>6</w:t>
      </w:r>
      <w:r w:rsidR="00F867A5">
        <w:rPr>
          <w:rFonts w:hint="eastAsia"/>
        </w:rPr>
        <w:t>条を支持）</w:t>
      </w:r>
    </w:p>
    <w:p w14:paraId="1CC4D0F5" w14:textId="77777777" w:rsidR="00F867A5" w:rsidRDefault="00F867A5" w:rsidP="006F7CED"/>
    <w:p w14:paraId="459102B9" w14:textId="289B4DA1" w:rsidR="00F867A5" w:rsidRDefault="00F867A5" w:rsidP="006F7CED">
      <w:r>
        <w:rPr>
          <w:rFonts w:hint="eastAsia"/>
        </w:rPr>
        <w:t>政府がとるべき行動</w:t>
      </w:r>
    </w:p>
    <w:p w14:paraId="00E079BF" w14:textId="6DA1431C" w:rsidR="007E62B2" w:rsidRDefault="00F867A5" w:rsidP="00E433D5">
      <w:pPr>
        <w:pStyle w:val="a3"/>
        <w:numPr>
          <w:ilvl w:val="0"/>
          <w:numId w:val="3"/>
        </w:numPr>
        <w:ind w:leftChars="0"/>
      </w:pPr>
      <w:r>
        <w:rPr>
          <w:rFonts w:hint="eastAsia"/>
        </w:rPr>
        <w:t>政府は以下</w:t>
      </w:r>
      <w:r w:rsidR="00634EF9">
        <w:rPr>
          <w:rFonts w:hint="eastAsia"/>
        </w:rPr>
        <w:t>のこと</w:t>
      </w:r>
      <w:r>
        <w:rPr>
          <w:rFonts w:hint="eastAsia"/>
        </w:rPr>
        <w:t>を行うべきである。</w:t>
      </w:r>
    </w:p>
    <w:p w14:paraId="4B9C94BF" w14:textId="19496A2C" w:rsidR="00F867A5" w:rsidRDefault="00F867A5" w:rsidP="00F867A5">
      <w:pPr>
        <w:pStyle w:val="a3"/>
        <w:numPr>
          <w:ilvl w:val="0"/>
          <w:numId w:val="17"/>
        </w:numPr>
        <w:ind w:leftChars="0"/>
      </w:pPr>
      <w:r>
        <w:rPr>
          <w:rFonts w:hint="eastAsia"/>
        </w:rPr>
        <w:t>ジェンダー</w:t>
      </w:r>
      <w:r w:rsidR="00427051">
        <w:rPr>
          <w:rFonts w:hint="eastAsia"/>
        </w:rPr>
        <w:t>の</w:t>
      </w:r>
      <w:r>
        <w:rPr>
          <w:rFonts w:hint="eastAsia"/>
        </w:rPr>
        <w:t>平等と女性のエンパワーメントに関する国家行動計画、法律およびプログラムの</w:t>
      </w:r>
      <w:r w:rsidR="00190260">
        <w:rPr>
          <w:rFonts w:hint="eastAsia"/>
        </w:rPr>
        <w:t>策定</w:t>
      </w:r>
      <w:r>
        <w:rPr>
          <w:rFonts w:hint="eastAsia"/>
        </w:rPr>
        <w:t>と実施において、特に性</w:t>
      </w:r>
      <w:r w:rsidR="00744436">
        <w:rPr>
          <w:rFonts w:hint="eastAsia"/>
        </w:rPr>
        <w:t>と</w:t>
      </w:r>
      <w:r>
        <w:rPr>
          <w:rFonts w:hint="eastAsia"/>
        </w:rPr>
        <w:t>生殖に係る健康、性的搾取</w:t>
      </w:r>
      <w:r w:rsidR="00744436">
        <w:rPr>
          <w:rFonts w:hint="eastAsia"/>
        </w:rPr>
        <w:t>と</w:t>
      </w:r>
      <w:r>
        <w:rPr>
          <w:rFonts w:hint="eastAsia"/>
        </w:rPr>
        <w:t>暴力からの保護、雇用と起業の機会、あらゆる</w:t>
      </w:r>
      <w:r w:rsidR="0017772C">
        <w:rPr>
          <w:rFonts w:hint="eastAsia"/>
        </w:rPr>
        <w:t>レベルの</w:t>
      </w:r>
      <w:r>
        <w:rPr>
          <w:rFonts w:hint="eastAsia"/>
        </w:rPr>
        <w:t>意思決定機関への参加に関</w:t>
      </w:r>
      <w:r w:rsidR="00744436">
        <w:rPr>
          <w:rFonts w:hint="eastAsia"/>
        </w:rPr>
        <w:t>して、</w:t>
      </w:r>
      <w:r>
        <w:rPr>
          <w:rFonts w:hint="eastAsia"/>
        </w:rPr>
        <w:t>障害のある女子の視点を取り入れることを優先すること</w:t>
      </w:r>
    </w:p>
    <w:p w14:paraId="711FCAA9" w14:textId="0B76BC7D" w:rsidR="0017772C" w:rsidRDefault="0017772C" w:rsidP="00F867A5">
      <w:pPr>
        <w:pStyle w:val="a3"/>
        <w:numPr>
          <w:ilvl w:val="0"/>
          <w:numId w:val="17"/>
        </w:numPr>
        <w:ind w:leftChars="0"/>
      </w:pPr>
      <w:r>
        <w:rPr>
          <w:rFonts w:hint="eastAsia"/>
        </w:rPr>
        <w:t>暴力、虐待および搾取からの障害のある女子の保護</w:t>
      </w:r>
      <w:r w:rsidR="00DF01B4">
        <w:rPr>
          <w:rFonts w:hint="eastAsia"/>
        </w:rPr>
        <w:t>に加えて、総合的な性と生殖に係る健康と生殖の権利に関する情報も</w:t>
      </w:r>
      <w:r>
        <w:rPr>
          <w:rFonts w:hint="eastAsia"/>
        </w:rPr>
        <w:t>普及し、知識を増進すること</w:t>
      </w:r>
    </w:p>
    <w:p w14:paraId="5703DFA0" w14:textId="77777777" w:rsidR="0017772C" w:rsidRPr="00DF01B4" w:rsidRDefault="0017772C" w:rsidP="0017772C"/>
    <w:p w14:paraId="1D9996D4" w14:textId="083A57F3" w:rsidR="0017772C" w:rsidRDefault="0017772C" w:rsidP="0017772C">
      <w:r>
        <w:rPr>
          <w:rFonts w:hint="eastAsia"/>
        </w:rPr>
        <w:t>目標</w:t>
      </w:r>
      <w:r>
        <w:rPr>
          <w:rFonts w:hint="eastAsia"/>
        </w:rPr>
        <w:t>7</w:t>
      </w:r>
      <w:r>
        <w:rPr>
          <w:rFonts w:hint="eastAsia"/>
        </w:rPr>
        <w:t>：障害インクルーシブな災害リスク</w:t>
      </w:r>
      <w:r w:rsidR="00245440">
        <w:rPr>
          <w:rFonts w:hint="eastAsia"/>
        </w:rPr>
        <w:t>削減</w:t>
      </w:r>
      <w:r>
        <w:rPr>
          <w:rFonts w:hint="eastAsia"/>
        </w:rPr>
        <w:t>および災害対応を保障すること（持続可能な開発目標</w:t>
      </w:r>
      <w:r w:rsidR="002E3DD2">
        <w:rPr>
          <w:rFonts w:hint="eastAsia"/>
        </w:rPr>
        <w:t>ターゲット</w:t>
      </w:r>
      <w:r w:rsidR="002E3DD2">
        <w:rPr>
          <w:rFonts w:hint="eastAsia"/>
        </w:rPr>
        <w:t>1.5</w:t>
      </w:r>
      <w:r w:rsidR="002E3DD2">
        <w:rPr>
          <w:rFonts w:hint="eastAsia"/>
        </w:rPr>
        <w:t>、</w:t>
      </w:r>
      <w:r w:rsidR="002E3DD2">
        <w:rPr>
          <w:rFonts w:hint="eastAsia"/>
        </w:rPr>
        <w:t>9.1</w:t>
      </w:r>
      <w:r w:rsidR="002E3DD2">
        <w:rPr>
          <w:rFonts w:hint="eastAsia"/>
        </w:rPr>
        <w:t>、</w:t>
      </w:r>
      <w:r w:rsidR="002E3DD2">
        <w:rPr>
          <w:rFonts w:hint="eastAsia"/>
        </w:rPr>
        <w:t>11.2</w:t>
      </w:r>
      <w:r w:rsidR="002E3DD2">
        <w:rPr>
          <w:rFonts w:hint="eastAsia"/>
        </w:rPr>
        <w:t>、</w:t>
      </w:r>
      <w:r w:rsidR="002E3DD2">
        <w:rPr>
          <w:rFonts w:hint="eastAsia"/>
        </w:rPr>
        <w:t>11.5</w:t>
      </w:r>
      <w:r w:rsidR="002E3DD2">
        <w:rPr>
          <w:rFonts w:hint="eastAsia"/>
        </w:rPr>
        <w:t>、</w:t>
      </w:r>
      <w:r w:rsidR="002E3DD2">
        <w:rPr>
          <w:rFonts w:hint="eastAsia"/>
        </w:rPr>
        <w:t>11.7</w:t>
      </w:r>
      <w:r w:rsidR="002E3DD2">
        <w:rPr>
          <w:rFonts w:hint="eastAsia"/>
        </w:rPr>
        <w:t>、</w:t>
      </w:r>
      <w:r w:rsidR="002E3DD2">
        <w:rPr>
          <w:rFonts w:hint="eastAsia"/>
        </w:rPr>
        <w:t>13.1</w:t>
      </w:r>
      <w:r w:rsidR="002E3DD2">
        <w:rPr>
          <w:rFonts w:hint="eastAsia"/>
        </w:rPr>
        <w:t>、</w:t>
      </w:r>
      <w:r w:rsidR="002E3DD2">
        <w:rPr>
          <w:rFonts w:hint="eastAsia"/>
        </w:rPr>
        <w:t>13.3</w:t>
      </w:r>
      <w:r w:rsidR="002E3DD2">
        <w:rPr>
          <w:rFonts w:hint="eastAsia"/>
        </w:rPr>
        <w:t>および実施手段</w:t>
      </w:r>
      <w:r w:rsidR="002E3DD2">
        <w:rPr>
          <w:rFonts w:hint="eastAsia"/>
        </w:rPr>
        <w:t>11.b</w:t>
      </w:r>
      <w:r w:rsidR="005D7C11">
        <w:rPr>
          <w:rFonts w:hint="eastAsia"/>
        </w:rPr>
        <w:t>、</w:t>
      </w:r>
      <w:r w:rsidR="002E3DD2">
        <w:rPr>
          <w:rFonts w:hint="eastAsia"/>
        </w:rPr>
        <w:t>13.b</w:t>
      </w:r>
      <w:r w:rsidR="002E3DD2">
        <w:rPr>
          <w:rFonts w:hint="eastAsia"/>
        </w:rPr>
        <w:t>、仙台防災枠組</w:t>
      </w:r>
      <w:r w:rsidR="002E3DD2">
        <w:rPr>
          <w:rFonts w:hint="eastAsia"/>
        </w:rPr>
        <w:t>2015</w:t>
      </w:r>
      <w:r w:rsidR="002E3DD2">
        <w:rPr>
          <w:rFonts w:hint="eastAsia"/>
        </w:rPr>
        <w:t>－</w:t>
      </w:r>
      <w:r w:rsidR="002E3DD2">
        <w:rPr>
          <w:rFonts w:hint="eastAsia"/>
        </w:rPr>
        <w:t>2030</w:t>
      </w:r>
      <w:r w:rsidR="002E3DD2">
        <w:rPr>
          <w:rFonts w:hint="eastAsia"/>
        </w:rPr>
        <w:t>パラグラフ</w:t>
      </w:r>
      <w:r w:rsidR="002E3DD2">
        <w:rPr>
          <w:rFonts w:hint="eastAsia"/>
        </w:rPr>
        <w:t>7</w:t>
      </w:r>
      <w:r w:rsidR="002E3DD2">
        <w:rPr>
          <w:rFonts w:hint="eastAsia"/>
        </w:rPr>
        <w:t>、</w:t>
      </w:r>
      <w:r w:rsidR="002E3DD2">
        <w:rPr>
          <w:rFonts w:hint="eastAsia"/>
        </w:rPr>
        <w:t>19</w:t>
      </w:r>
      <w:r w:rsidR="002E3DD2">
        <w:rPr>
          <w:rFonts w:hint="eastAsia"/>
        </w:rPr>
        <w:t>、</w:t>
      </w:r>
      <w:r w:rsidR="002E3DD2">
        <w:rPr>
          <w:rFonts w:hint="eastAsia"/>
        </w:rPr>
        <w:t>24</w:t>
      </w:r>
      <w:r w:rsidR="002E3DD2">
        <w:rPr>
          <w:rFonts w:hint="eastAsia"/>
        </w:rPr>
        <w:t>、</w:t>
      </w:r>
      <w:r w:rsidR="002E3DD2">
        <w:rPr>
          <w:rFonts w:hint="eastAsia"/>
        </w:rPr>
        <w:t>30</w:t>
      </w:r>
      <w:r w:rsidR="002E3DD2">
        <w:rPr>
          <w:rFonts w:hint="eastAsia"/>
        </w:rPr>
        <w:t>、</w:t>
      </w:r>
      <w:r w:rsidR="002E3DD2">
        <w:rPr>
          <w:rFonts w:hint="eastAsia"/>
        </w:rPr>
        <w:t>32</w:t>
      </w:r>
      <w:r w:rsidR="002E3DD2">
        <w:rPr>
          <w:rFonts w:hint="eastAsia"/>
        </w:rPr>
        <w:t>、</w:t>
      </w:r>
      <w:r w:rsidR="005D7C11">
        <w:rPr>
          <w:rFonts w:hint="eastAsia"/>
        </w:rPr>
        <w:t>33</w:t>
      </w:r>
      <w:r w:rsidR="005D7C11">
        <w:rPr>
          <w:rFonts w:hint="eastAsia"/>
        </w:rPr>
        <w:t>、</w:t>
      </w:r>
      <w:r w:rsidR="002E3DD2">
        <w:rPr>
          <w:rFonts w:hint="eastAsia"/>
        </w:rPr>
        <w:t>36</w:t>
      </w:r>
      <w:r w:rsidR="005D7C11">
        <w:rPr>
          <w:rFonts w:hint="eastAsia"/>
        </w:rPr>
        <w:t>、</w:t>
      </w:r>
      <w:r w:rsidR="002E3DD2">
        <w:rPr>
          <w:rFonts w:hint="eastAsia"/>
        </w:rPr>
        <w:t>障害者</w:t>
      </w:r>
      <w:r w:rsidR="000B4EE7">
        <w:rPr>
          <w:rFonts w:hint="eastAsia"/>
        </w:rPr>
        <w:t>の</w:t>
      </w:r>
      <w:r w:rsidR="002E3DD2">
        <w:rPr>
          <w:rFonts w:hint="eastAsia"/>
        </w:rPr>
        <w:t>権利</w:t>
      </w:r>
      <w:r w:rsidR="000B4EE7">
        <w:rPr>
          <w:rFonts w:hint="eastAsia"/>
        </w:rPr>
        <w:t>に関する</w:t>
      </w:r>
      <w:r w:rsidR="002E3DD2">
        <w:rPr>
          <w:rFonts w:hint="eastAsia"/>
        </w:rPr>
        <w:t>条約第</w:t>
      </w:r>
      <w:r w:rsidR="002E3DD2">
        <w:rPr>
          <w:rFonts w:hint="eastAsia"/>
        </w:rPr>
        <w:t>11</w:t>
      </w:r>
      <w:r w:rsidR="002E3DD2">
        <w:rPr>
          <w:rFonts w:hint="eastAsia"/>
        </w:rPr>
        <w:t>条を支持）</w:t>
      </w:r>
    </w:p>
    <w:p w14:paraId="33FD8D08" w14:textId="77777777" w:rsidR="002E3DD2" w:rsidRDefault="002E3DD2" w:rsidP="0017772C"/>
    <w:p w14:paraId="4AA7C388" w14:textId="19DEE0DA" w:rsidR="002E3DD2" w:rsidRDefault="002E3DD2" w:rsidP="0017772C">
      <w:r>
        <w:rPr>
          <w:rFonts w:hint="eastAsia"/>
        </w:rPr>
        <w:t>政府がとるべき行動</w:t>
      </w:r>
    </w:p>
    <w:p w14:paraId="2A8BADF0" w14:textId="671B27CF" w:rsidR="00F867A5" w:rsidRDefault="002E3DD2" w:rsidP="00E433D5">
      <w:pPr>
        <w:pStyle w:val="a3"/>
        <w:numPr>
          <w:ilvl w:val="0"/>
          <w:numId w:val="3"/>
        </w:numPr>
        <w:ind w:leftChars="0"/>
      </w:pPr>
      <w:r>
        <w:rPr>
          <w:rFonts w:hint="eastAsia"/>
        </w:rPr>
        <w:t>政府は以下</w:t>
      </w:r>
      <w:r w:rsidR="00634EF9">
        <w:rPr>
          <w:rFonts w:hint="eastAsia"/>
        </w:rPr>
        <w:t>のこと</w:t>
      </w:r>
      <w:r>
        <w:rPr>
          <w:rFonts w:hint="eastAsia"/>
        </w:rPr>
        <w:t>を行うべきである。</w:t>
      </w:r>
    </w:p>
    <w:p w14:paraId="45AF4230" w14:textId="56549A1B" w:rsidR="002E3DD2" w:rsidRDefault="00606ACF" w:rsidP="002E3DD2">
      <w:pPr>
        <w:pStyle w:val="a3"/>
        <w:numPr>
          <w:ilvl w:val="0"/>
          <w:numId w:val="18"/>
        </w:numPr>
        <w:ind w:leftChars="0"/>
      </w:pPr>
      <w:r>
        <w:rPr>
          <w:rFonts w:hint="eastAsia"/>
        </w:rPr>
        <w:t>仙台防災枠組</w:t>
      </w:r>
      <w:r>
        <w:rPr>
          <w:rFonts w:hint="eastAsia"/>
        </w:rPr>
        <w:t>2015</w:t>
      </w:r>
      <w:r>
        <w:rPr>
          <w:rFonts w:hint="eastAsia"/>
        </w:rPr>
        <w:t>－</w:t>
      </w:r>
      <w:r>
        <w:rPr>
          <w:rFonts w:hint="eastAsia"/>
        </w:rPr>
        <w:t>2030</w:t>
      </w:r>
      <w:r>
        <w:rPr>
          <w:rFonts w:hint="eastAsia"/>
        </w:rPr>
        <w:t>ならびに人道的行動への障害者のインクルージョン</w:t>
      </w:r>
      <w:r w:rsidR="00460AAB">
        <w:rPr>
          <w:rFonts w:hint="eastAsia"/>
        </w:rPr>
        <w:t>憲章（</w:t>
      </w:r>
      <w:r w:rsidR="000366F5">
        <w:rPr>
          <w:rFonts w:hint="eastAsia"/>
        </w:rPr>
        <w:t>the Charter on Inclusion of Persons with Disabilities in Humanitarian Action</w:t>
      </w:r>
      <w:r w:rsidR="000366F5">
        <w:t>)</w:t>
      </w:r>
      <w:r>
        <w:rPr>
          <w:rStyle w:val="af2"/>
        </w:rPr>
        <w:footnoteReference w:customMarkFollows="1" w:id="9"/>
        <w:t>5</w:t>
      </w:r>
      <w:r>
        <w:rPr>
          <w:rFonts w:hint="eastAsia"/>
        </w:rPr>
        <w:t>に従い、</w:t>
      </w:r>
      <w:r w:rsidR="00767B07">
        <w:rPr>
          <w:rFonts w:hint="eastAsia"/>
        </w:rPr>
        <w:t>障害者に影響を与える地域</w:t>
      </w:r>
      <w:r w:rsidR="00920076">
        <w:rPr>
          <w:rFonts w:hint="eastAsia"/>
        </w:rPr>
        <w:t>・</w:t>
      </w:r>
      <w:r w:rsidR="00767B07">
        <w:rPr>
          <w:rFonts w:hint="eastAsia"/>
        </w:rPr>
        <w:t>小地域イニシアティブを含む、</w:t>
      </w:r>
      <w:r>
        <w:rPr>
          <w:rFonts w:hint="eastAsia"/>
        </w:rPr>
        <w:t>あらゆるレベル</w:t>
      </w:r>
      <w:r w:rsidR="00920076">
        <w:rPr>
          <w:rFonts w:hint="eastAsia"/>
        </w:rPr>
        <w:t>における</w:t>
      </w:r>
      <w:r>
        <w:rPr>
          <w:rFonts w:hint="eastAsia"/>
        </w:rPr>
        <w:t>災害リスク</w:t>
      </w:r>
      <w:r w:rsidR="00245440">
        <w:rPr>
          <w:rFonts w:hint="eastAsia"/>
        </w:rPr>
        <w:t>削減</w:t>
      </w:r>
      <w:r w:rsidR="00920076">
        <w:rPr>
          <w:rFonts w:hint="eastAsia"/>
        </w:rPr>
        <w:t>および</w:t>
      </w:r>
      <w:r>
        <w:rPr>
          <w:rFonts w:hint="eastAsia"/>
        </w:rPr>
        <w:t>人道的な緊急対応の計画、実施および監視への</w:t>
      </w:r>
      <w:r w:rsidR="00920076">
        <w:rPr>
          <w:rFonts w:hint="eastAsia"/>
        </w:rPr>
        <w:t>、障害者とその代表団体の</w:t>
      </w:r>
      <w:r>
        <w:rPr>
          <w:rFonts w:hint="eastAsia"/>
        </w:rPr>
        <w:t>積極的な参加を確保する</w:t>
      </w:r>
      <w:r w:rsidR="007768F1">
        <w:rPr>
          <w:rFonts w:hint="eastAsia"/>
        </w:rPr>
        <w:t>プログラム、計画、システムおよび手続を</w:t>
      </w:r>
      <w:r w:rsidR="000366F5">
        <w:rPr>
          <w:rFonts w:hint="eastAsia"/>
        </w:rPr>
        <w:t>策定</w:t>
      </w:r>
      <w:r w:rsidR="007768F1">
        <w:rPr>
          <w:rFonts w:hint="eastAsia"/>
        </w:rPr>
        <w:t>し、採用し、実施すること</w:t>
      </w:r>
    </w:p>
    <w:p w14:paraId="6CC4F953" w14:textId="06A8CEA9" w:rsidR="00767B07" w:rsidRDefault="00DD60CB" w:rsidP="002E3DD2">
      <w:pPr>
        <w:pStyle w:val="a3"/>
        <w:numPr>
          <w:ilvl w:val="0"/>
          <w:numId w:val="18"/>
        </w:numPr>
        <w:ind w:leftChars="0"/>
      </w:pPr>
      <w:r>
        <w:rPr>
          <w:rFonts w:hint="eastAsia"/>
        </w:rPr>
        <w:t>早期</w:t>
      </w:r>
      <w:r w:rsidR="00582FA8">
        <w:rPr>
          <w:rFonts w:hint="eastAsia"/>
        </w:rPr>
        <w:t>警報システムおよび</w:t>
      </w:r>
      <w:r>
        <w:rPr>
          <w:rFonts w:hint="eastAsia"/>
        </w:rPr>
        <w:t>情報を含む災害リスクに関するあらゆる情報を、</w:t>
      </w:r>
      <w:r w:rsidR="002246C5">
        <w:rPr>
          <w:rFonts w:hint="eastAsia"/>
        </w:rPr>
        <w:t>すべて</w:t>
      </w:r>
      <w:r w:rsidR="00B27554">
        <w:rPr>
          <w:rFonts w:hint="eastAsia"/>
        </w:rPr>
        <w:t>の人にとってアクセシブルで明確かつ理解可能なものとすることを</w:t>
      </w:r>
      <w:r>
        <w:rPr>
          <w:rFonts w:hint="eastAsia"/>
        </w:rPr>
        <w:t>確保するために、必要に応じて、政府内の災害リスク</w:t>
      </w:r>
      <w:r w:rsidR="009F2921">
        <w:rPr>
          <w:rFonts w:hint="eastAsia"/>
        </w:rPr>
        <w:t>削減</w:t>
      </w:r>
      <w:r>
        <w:rPr>
          <w:rFonts w:hint="eastAsia"/>
        </w:rPr>
        <w:t>フォーカルポイント</w:t>
      </w:r>
      <w:r w:rsidR="0013314C">
        <w:rPr>
          <w:rFonts w:hint="eastAsia"/>
        </w:rPr>
        <w:t>および</w:t>
      </w:r>
      <w:r>
        <w:rPr>
          <w:rFonts w:hint="eastAsia"/>
        </w:rPr>
        <w:t>障害フォーカルポイント等の連携システムを設立すること</w:t>
      </w:r>
    </w:p>
    <w:p w14:paraId="743A4540" w14:textId="2981F3B3" w:rsidR="00582FA8" w:rsidRDefault="00582FA8" w:rsidP="002E3DD2">
      <w:pPr>
        <w:pStyle w:val="a3"/>
        <w:numPr>
          <w:ilvl w:val="0"/>
          <w:numId w:val="18"/>
        </w:numPr>
        <w:ind w:leftChars="0"/>
      </w:pPr>
      <w:r>
        <w:rPr>
          <w:rFonts w:hint="eastAsia"/>
        </w:rPr>
        <w:t>早期警報システムおよび情報における避難経路</w:t>
      </w:r>
      <w:r w:rsidR="000309F8">
        <w:rPr>
          <w:rFonts w:hint="eastAsia"/>
        </w:rPr>
        <w:t>と</w:t>
      </w:r>
      <w:r>
        <w:rPr>
          <w:rFonts w:hint="eastAsia"/>
        </w:rPr>
        <w:t>避難所を含む災害リスク関連の</w:t>
      </w:r>
      <w:r w:rsidR="002246C5">
        <w:rPr>
          <w:rFonts w:hint="eastAsia"/>
        </w:rPr>
        <w:t>すべて</w:t>
      </w:r>
      <w:r>
        <w:rPr>
          <w:rFonts w:hint="eastAsia"/>
        </w:rPr>
        <w:t>のサービスが、</w:t>
      </w:r>
      <w:r w:rsidR="002246C5">
        <w:rPr>
          <w:rFonts w:hint="eastAsia"/>
        </w:rPr>
        <w:t>すべて</w:t>
      </w:r>
      <w:r>
        <w:rPr>
          <w:rFonts w:hint="eastAsia"/>
        </w:rPr>
        <w:t>の人にとってアクセシブルかつ利用可能であり、</w:t>
      </w:r>
      <w:r w:rsidR="002246C5">
        <w:rPr>
          <w:rFonts w:hint="eastAsia"/>
        </w:rPr>
        <w:t>すべて</w:t>
      </w:r>
      <w:r>
        <w:rPr>
          <w:rFonts w:hint="eastAsia"/>
        </w:rPr>
        <w:t>の人の尊厳を尊重するものであることを確保するために、ユニバーサルデザインと障害者に関する知識が豊富な計画者、</w:t>
      </w:r>
      <w:r w:rsidR="00092F2B">
        <w:rPr>
          <w:rFonts w:hint="eastAsia"/>
        </w:rPr>
        <w:t>技術者</w:t>
      </w:r>
      <w:r>
        <w:rPr>
          <w:rFonts w:hint="eastAsia"/>
        </w:rPr>
        <w:t>および</w:t>
      </w:r>
      <w:r w:rsidR="00092F2B">
        <w:rPr>
          <w:rFonts w:hint="eastAsia"/>
        </w:rPr>
        <w:t>設計者</w:t>
      </w:r>
      <w:r w:rsidR="000309F8">
        <w:rPr>
          <w:rFonts w:hint="eastAsia"/>
        </w:rPr>
        <w:t>の関与を</w:t>
      </w:r>
      <w:r>
        <w:rPr>
          <w:rFonts w:hint="eastAsia"/>
        </w:rPr>
        <w:t>得</w:t>
      </w:r>
      <w:r w:rsidR="000309F8">
        <w:rPr>
          <w:rFonts w:hint="eastAsia"/>
        </w:rPr>
        <w:t>て</w:t>
      </w:r>
      <w:r>
        <w:rPr>
          <w:rFonts w:hint="eastAsia"/>
        </w:rPr>
        <w:t>、定期的な監査を実施すること</w:t>
      </w:r>
    </w:p>
    <w:p w14:paraId="1325BB27" w14:textId="2973C955" w:rsidR="00092F2B" w:rsidRDefault="000309F8" w:rsidP="002E3DD2">
      <w:pPr>
        <w:pStyle w:val="a3"/>
        <w:numPr>
          <w:ilvl w:val="0"/>
          <w:numId w:val="18"/>
        </w:numPr>
        <w:ind w:leftChars="0"/>
      </w:pPr>
      <w:r>
        <w:rPr>
          <w:rFonts w:hint="eastAsia"/>
        </w:rPr>
        <w:t>障害インクルーシブな災害リスク</w:t>
      </w:r>
      <w:r w:rsidR="009F2921">
        <w:rPr>
          <w:rFonts w:hint="eastAsia"/>
        </w:rPr>
        <w:t>削減</w:t>
      </w:r>
      <w:r>
        <w:rPr>
          <w:rFonts w:hint="eastAsia"/>
        </w:rPr>
        <w:t>の実施という観点から、</w:t>
      </w:r>
      <w:r w:rsidR="002C4CA9">
        <w:rPr>
          <w:rFonts w:hint="eastAsia"/>
        </w:rPr>
        <w:t>災害リスク</w:t>
      </w:r>
      <w:r w:rsidR="009F2921">
        <w:rPr>
          <w:rFonts w:hint="eastAsia"/>
        </w:rPr>
        <w:t>削減</w:t>
      </w:r>
      <w:r w:rsidR="002C4CA9">
        <w:rPr>
          <w:rFonts w:hint="eastAsia"/>
        </w:rPr>
        <w:t>および人道的緊急事態に関わる</w:t>
      </w:r>
      <w:r w:rsidR="00175B78">
        <w:rPr>
          <w:rFonts w:hint="eastAsia"/>
        </w:rPr>
        <w:t>分野の実践家に、仙台防災枠組</w:t>
      </w:r>
      <w:r w:rsidR="00175B78">
        <w:rPr>
          <w:rFonts w:hint="eastAsia"/>
        </w:rPr>
        <w:t>2015</w:t>
      </w:r>
      <w:r w:rsidR="00175B78">
        <w:rPr>
          <w:rFonts w:hint="eastAsia"/>
        </w:rPr>
        <w:t>－</w:t>
      </w:r>
      <w:r w:rsidR="00175B78">
        <w:rPr>
          <w:rFonts w:hint="eastAsia"/>
        </w:rPr>
        <w:t>2030</w:t>
      </w:r>
      <w:r w:rsidR="00175B78">
        <w:rPr>
          <w:rFonts w:hint="eastAsia"/>
        </w:rPr>
        <w:t>に関する研修を受けることを義務付け、既存の学習ツールを利用して</w:t>
      </w:r>
      <w:r w:rsidR="00DE7C2D">
        <w:rPr>
          <w:rFonts w:hint="eastAsia"/>
        </w:rPr>
        <w:t>、</w:t>
      </w:r>
      <w:r w:rsidR="00175B78">
        <w:rPr>
          <w:rFonts w:hint="eastAsia"/>
        </w:rPr>
        <w:t>障害者</w:t>
      </w:r>
      <w:r w:rsidR="00DE7C2D">
        <w:rPr>
          <w:rFonts w:hint="eastAsia"/>
        </w:rPr>
        <w:t>に対する研修を行い、障害者</w:t>
      </w:r>
      <w:r w:rsidR="00175B78">
        <w:rPr>
          <w:rFonts w:hint="eastAsia"/>
        </w:rPr>
        <w:t>を初期対応チームに含めること</w:t>
      </w:r>
    </w:p>
    <w:p w14:paraId="54D89CAB" w14:textId="5892C099" w:rsidR="00175B78" w:rsidRDefault="00B405E5" w:rsidP="002E3DD2">
      <w:pPr>
        <w:pStyle w:val="a3"/>
        <w:numPr>
          <w:ilvl w:val="0"/>
          <w:numId w:val="18"/>
        </w:numPr>
        <w:ind w:leftChars="0"/>
      </w:pPr>
      <w:r>
        <w:rPr>
          <w:rFonts w:hint="eastAsia"/>
        </w:rPr>
        <w:t>気候変動と災害リスクの関係を認め、災害が障害者に与える特に深刻な影響を考慮し、</w:t>
      </w:r>
      <w:r w:rsidR="00FE5C5D">
        <w:rPr>
          <w:rFonts w:hint="eastAsia"/>
        </w:rPr>
        <w:t>障害者</w:t>
      </w:r>
      <w:r w:rsidR="00FE5C5D">
        <w:rPr>
          <w:rFonts w:hint="eastAsia"/>
        </w:rPr>
        <w:lastRenderedPageBreak/>
        <w:t>の権利を支持し</w:t>
      </w:r>
      <w:r w:rsidR="00DE7C2D">
        <w:rPr>
          <w:rFonts w:hint="eastAsia"/>
        </w:rPr>
        <w:t>、</w:t>
      </w:r>
      <w:r w:rsidR="00FE5C5D">
        <w:rPr>
          <w:rFonts w:hint="eastAsia"/>
        </w:rPr>
        <w:t>促進する</w:t>
      </w:r>
      <w:r w:rsidR="00DE7C2D">
        <w:rPr>
          <w:rFonts w:hint="eastAsia"/>
        </w:rPr>
        <w:t>システムの、</w:t>
      </w:r>
      <w:r>
        <w:rPr>
          <w:rFonts w:hint="eastAsia"/>
        </w:rPr>
        <w:t>気候変動に対するレジリエンス</w:t>
      </w:r>
      <w:r w:rsidR="00DE7C2D">
        <w:rPr>
          <w:rFonts w:hint="eastAsia"/>
        </w:rPr>
        <w:t>を</w:t>
      </w:r>
      <w:r w:rsidR="00B20931">
        <w:rPr>
          <w:rFonts w:hint="eastAsia"/>
        </w:rPr>
        <w:t>育む</w:t>
      </w:r>
      <w:r>
        <w:rPr>
          <w:rFonts w:hint="eastAsia"/>
        </w:rPr>
        <w:t>必要性を</w:t>
      </w:r>
      <w:r w:rsidR="00FE5C5D">
        <w:rPr>
          <w:rFonts w:hint="eastAsia"/>
        </w:rPr>
        <w:t>、国連気候変動枠組条約を考慮しつつ</w:t>
      </w:r>
      <w:r>
        <w:rPr>
          <w:rFonts w:hint="eastAsia"/>
        </w:rPr>
        <w:t>検討すること</w:t>
      </w:r>
    </w:p>
    <w:p w14:paraId="1456BA44" w14:textId="77777777" w:rsidR="00B20931" w:rsidRPr="00DE7C2D" w:rsidRDefault="00B20931" w:rsidP="00B20931"/>
    <w:p w14:paraId="6FA9F548" w14:textId="5A17A610" w:rsidR="00B20931" w:rsidRDefault="00B20931" w:rsidP="00B20931">
      <w:r>
        <w:rPr>
          <w:rFonts w:hint="eastAsia"/>
        </w:rPr>
        <w:t>目標</w:t>
      </w:r>
      <w:r>
        <w:rPr>
          <w:rFonts w:hint="eastAsia"/>
        </w:rPr>
        <w:t>8</w:t>
      </w:r>
      <w:r>
        <w:rPr>
          <w:rFonts w:hint="eastAsia"/>
        </w:rPr>
        <w:t>：障害に関するデータの信頼性および比較可能性を向上させること（</w:t>
      </w:r>
      <w:r w:rsidR="008D76B8">
        <w:rPr>
          <w:rFonts w:hint="eastAsia"/>
        </w:rPr>
        <w:t>持続可能な開発目標ターゲット</w:t>
      </w:r>
      <w:r w:rsidR="008D76B8">
        <w:rPr>
          <w:rFonts w:hint="eastAsia"/>
        </w:rPr>
        <w:t>17.18</w:t>
      </w:r>
      <w:r w:rsidR="008D76B8">
        <w:rPr>
          <w:rFonts w:hint="eastAsia"/>
        </w:rPr>
        <w:t>および</w:t>
      </w:r>
      <w:r w:rsidR="008D76B8">
        <w:rPr>
          <w:rFonts w:hint="eastAsia"/>
        </w:rPr>
        <w:t>17.19</w:t>
      </w:r>
      <w:r w:rsidR="008D76B8">
        <w:rPr>
          <w:rFonts w:hint="eastAsia"/>
        </w:rPr>
        <w:t>、仙台防災枠組</w:t>
      </w:r>
      <w:r w:rsidR="008D76B8">
        <w:rPr>
          <w:rFonts w:hint="eastAsia"/>
        </w:rPr>
        <w:t>2015</w:t>
      </w:r>
      <w:r w:rsidR="008D76B8">
        <w:rPr>
          <w:rFonts w:hint="eastAsia"/>
        </w:rPr>
        <w:t>－</w:t>
      </w:r>
      <w:r w:rsidR="008D76B8">
        <w:rPr>
          <w:rFonts w:hint="eastAsia"/>
        </w:rPr>
        <w:t>2030</w:t>
      </w:r>
      <w:r w:rsidR="008D76B8">
        <w:rPr>
          <w:rFonts w:hint="eastAsia"/>
        </w:rPr>
        <w:t>パラグラフ</w:t>
      </w:r>
      <w:r w:rsidR="008D76B8">
        <w:rPr>
          <w:rFonts w:hint="eastAsia"/>
        </w:rPr>
        <w:t>19</w:t>
      </w:r>
      <w:r w:rsidR="008D76B8">
        <w:rPr>
          <w:rFonts w:hint="eastAsia"/>
        </w:rPr>
        <w:t>ならびに障害者</w:t>
      </w:r>
      <w:r w:rsidR="000B4EE7">
        <w:rPr>
          <w:rFonts w:hint="eastAsia"/>
        </w:rPr>
        <w:t>の</w:t>
      </w:r>
      <w:r w:rsidR="008D76B8">
        <w:rPr>
          <w:rFonts w:hint="eastAsia"/>
        </w:rPr>
        <w:t>権利</w:t>
      </w:r>
      <w:r w:rsidR="000B4EE7">
        <w:rPr>
          <w:rFonts w:hint="eastAsia"/>
        </w:rPr>
        <w:t>に関する</w:t>
      </w:r>
      <w:r w:rsidR="008D76B8">
        <w:rPr>
          <w:rFonts w:hint="eastAsia"/>
        </w:rPr>
        <w:t>条約第</w:t>
      </w:r>
      <w:r w:rsidR="008D76B8">
        <w:rPr>
          <w:rFonts w:hint="eastAsia"/>
        </w:rPr>
        <w:t>31</w:t>
      </w:r>
      <w:r w:rsidR="008D76B8">
        <w:rPr>
          <w:rFonts w:hint="eastAsia"/>
        </w:rPr>
        <w:t>条を支持）</w:t>
      </w:r>
    </w:p>
    <w:p w14:paraId="4D1E82CA" w14:textId="77777777" w:rsidR="008D76B8" w:rsidRDefault="008D76B8" w:rsidP="00B20931"/>
    <w:p w14:paraId="268C5926" w14:textId="1AB3F65F" w:rsidR="008D76B8" w:rsidRDefault="008D76B8" w:rsidP="00B20931">
      <w:r>
        <w:rPr>
          <w:rFonts w:hint="eastAsia"/>
        </w:rPr>
        <w:t>政府がとるべき行動</w:t>
      </w:r>
    </w:p>
    <w:p w14:paraId="0613EE72" w14:textId="3773FE7A" w:rsidR="002E3DD2" w:rsidRDefault="00D776CE" w:rsidP="00E433D5">
      <w:pPr>
        <w:pStyle w:val="a3"/>
        <w:numPr>
          <w:ilvl w:val="0"/>
          <w:numId w:val="3"/>
        </w:numPr>
        <w:ind w:leftChars="0"/>
      </w:pPr>
      <w:r>
        <w:rPr>
          <w:rFonts w:hint="eastAsia"/>
        </w:rPr>
        <w:t>政府は</w:t>
      </w:r>
      <w:r w:rsidR="002C4E7E">
        <w:rPr>
          <w:rFonts w:hint="eastAsia"/>
        </w:rPr>
        <w:t>障害</w:t>
      </w:r>
      <w:r>
        <w:rPr>
          <w:rFonts w:hint="eastAsia"/>
        </w:rPr>
        <w:t>に関する</w:t>
      </w:r>
      <w:r w:rsidR="002C4E7E">
        <w:rPr>
          <w:rFonts w:hint="eastAsia"/>
        </w:rPr>
        <w:t>データの信頼性と有用性を</w:t>
      </w:r>
      <w:r>
        <w:rPr>
          <w:rFonts w:hint="eastAsia"/>
        </w:rPr>
        <w:t>向上させ</w:t>
      </w:r>
      <w:r w:rsidR="002C4E7E">
        <w:rPr>
          <w:rFonts w:hint="eastAsia"/>
        </w:rPr>
        <w:t>るため、学歴や雇用状況</w:t>
      </w:r>
      <w:r w:rsidR="00B719AF">
        <w:rPr>
          <w:rFonts w:hint="eastAsia"/>
        </w:rPr>
        <w:t>に加えて</w:t>
      </w:r>
      <w:r w:rsidR="002C4E7E">
        <w:rPr>
          <w:rFonts w:hint="eastAsia"/>
        </w:rPr>
        <w:t>、年齢、性別、障害、民族性、居住地が農村部か都市部かによって</w:t>
      </w:r>
      <w:r w:rsidR="00E06A37">
        <w:rPr>
          <w:rFonts w:hint="eastAsia"/>
        </w:rPr>
        <w:t>も</w:t>
      </w:r>
      <w:r w:rsidR="002C4E7E">
        <w:rPr>
          <w:rFonts w:hint="eastAsia"/>
        </w:rPr>
        <w:t>細分類されたデータの総合</w:t>
      </w:r>
      <w:r>
        <w:rPr>
          <w:rFonts w:hint="eastAsia"/>
        </w:rPr>
        <w:t>的な</w:t>
      </w:r>
      <w:r w:rsidR="002C4E7E">
        <w:rPr>
          <w:rFonts w:hint="eastAsia"/>
        </w:rPr>
        <w:t>データベースの利用可能性</w:t>
      </w:r>
      <w:r>
        <w:rPr>
          <w:rFonts w:hint="eastAsia"/>
        </w:rPr>
        <w:t>を</w:t>
      </w:r>
      <w:r w:rsidR="002C4E7E">
        <w:rPr>
          <w:rFonts w:hint="eastAsia"/>
        </w:rPr>
        <w:t>確保</w:t>
      </w:r>
      <w:r>
        <w:rPr>
          <w:rFonts w:hint="eastAsia"/>
        </w:rPr>
        <w:t>する</w:t>
      </w:r>
      <w:r w:rsidR="00E40418">
        <w:rPr>
          <w:rFonts w:hint="eastAsia"/>
        </w:rPr>
        <w:t>ことを含め</w:t>
      </w:r>
      <w:r w:rsidR="002C4E7E">
        <w:rPr>
          <w:rFonts w:hint="eastAsia"/>
        </w:rPr>
        <w:t>、全</w:t>
      </w:r>
      <w:r w:rsidR="008D76B8">
        <w:rPr>
          <w:rFonts w:hint="eastAsia"/>
        </w:rPr>
        <w:t>省庁の障害統計の状況を</w:t>
      </w:r>
      <w:r w:rsidR="002C4E7E">
        <w:rPr>
          <w:rFonts w:hint="eastAsia"/>
        </w:rPr>
        <w:t>明らかにし、国家行動計画を策定</w:t>
      </w:r>
      <w:r w:rsidR="0007421B">
        <w:rPr>
          <w:rFonts w:hint="eastAsia"/>
        </w:rPr>
        <w:t>し、</w:t>
      </w:r>
      <w:r w:rsidR="002C4E7E">
        <w:rPr>
          <w:rFonts w:hint="eastAsia"/>
        </w:rPr>
        <w:t>実施すべきである。</w:t>
      </w:r>
      <w:r>
        <w:rPr>
          <w:rFonts w:hint="eastAsia"/>
        </w:rPr>
        <w:t>具体</w:t>
      </w:r>
      <w:r w:rsidR="00DE0C18">
        <w:rPr>
          <w:rFonts w:hint="eastAsia"/>
        </w:rPr>
        <w:t>策</w:t>
      </w:r>
      <w:r w:rsidR="000309F8">
        <w:rPr>
          <w:rFonts w:hint="eastAsia"/>
        </w:rPr>
        <w:t>として</w:t>
      </w:r>
      <w:r>
        <w:rPr>
          <w:rFonts w:hint="eastAsia"/>
        </w:rPr>
        <w:t>以下があげられる。</w:t>
      </w:r>
    </w:p>
    <w:p w14:paraId="35A469D7" w14:textId="07147480" w:rsidR="00D776CE" w:rsidRDefault="00D776CE" w:rsidP="00D776CE">
      <w:pPr>
        <w:pStyle w:val="a3"/>
        <w:numPr>
          <w:ilvl w:val="0"/>
          <w:numId w:val="19"/>
        </w:numPr>
        <w:ind w:leftChars="0"/>
      </w:pPr>
      <w:r>
        <w:rPr>
          <w:rFonts w:hint="eastAsia"/>
        </w:rPr>
        <w:t>障害統計に関するワシントングループによって開発された障害を評価するためのツールや、ワシントングループ</w:t>
      </w:r>
      <w:r w:rsidR="00E40418">
        <w:rPr>
          <w:rFonts w:hint="eastAsia"/>
        </w:rPr>
        <w:t>と</w:t>
      </w:r>
      <w:r>
        <w:rPr>
          <w:rFonts w:hint="eastAsia"/>
        </w:rPr>
        <w:t>国連児童基金によって開発された子どもの障害を評価するためのツール</w:t>
      </w:r>
      <w:r w:rsidR="00E40418">
        <w:rPr>
          <w:rFonts w:hint="eastAsia"/>
        </w:rPr>
        <w:t>、</w:t>
      </w:r>
      <w:r>
        <w:rPr>
          <w:rFonts w:hint="eastAsia"/>
        </w:rPr>
        <w:t>世界保健機関</w:t>
      </w:r>
      <w:r w:rsidR="00792638">
        <w:rPr>
          <w:rFonts w:hint="eastAsia"/>
        </w:rPr>
        <w:t>のモデル</w:t>
      </w:r>
      <w:r>
        <w:rPr>
          <w:rFonts w:hint="eastAsia"/>
        </w:rPr>
        <w:t>障害調査を含む、障害に関する</w:t>
      </w:r>
      <w:r w:rsidR="00792638">
        <w:rPr>
          <w:rFonts w:hint="eastAsia"/>
        </w:rPr>
        <w:t>既存の</w:t>
      </w:r>
      <w:r>
        <w:rPr>
          <w:rFonts w:hint="eastAsia"/>
        </w:rPr>
        <w:t>データ収集ツール</w:t>
      </w:r>
      <w:r w:rsidR="00F6371A">
        <w:rPr>
          <w:rFonts w:hint="eastAsia"/>
        </w:rPr>
        <w:t>と</w:t>
      </w:r>
      <w:r>
        <w:rPr>
          <w:rFonts w:hint="eastAsia"/>
        </w:rPr>
        <w:t>手段の概念、目的、ターゲットおよび利点を検討すること</w:t>
      </w:r>
    </w:p>
    <w:p w14:paraId="7E6CBF65" w14:textId="6241B2B5" w:rsidR="00792638" w:rsidRDefault="00CA29F6" w:rsidP="00D776CE">
      <w:pPr>
        <w:pStyle w:val="a3"/>
        <w:numPr>
          <w:ilvl w:val="0"/>
          <w:numId w:val="19"/>
        </w:numPr>
        <w:ind w:leftChars="0"/>
      </w:pPr>
      <w:r>
        <w:rPr>
          <w:rFonts w:hint="eastAsia"/>
        </w:rPr>
        <w:t>障害のある新生児</w:t>
      </w:r>
      <w:r w:rsidR="006D70D2">
        <w:rPr>
          <w:rFonts w:hint="eastAsia"/>
        </w:rPr>
        <w:t>が、その</w:t>
      </w:r>
      <w:r w:rsidR="001B3C4B">
        <w:rPr>
          <w:rFonts w:hint="eastAsia"/>
        </w:rPr>
        <w:t>障害が特定可能な場合</w:t>
      </w:r>
      <w:r w:rsidR="006D70D2">
        <w:rPr>
          <w:rFonts w:hint="eastAsia"/>
        </w:rPr>
        <w:t>、</w:t>
      </w:r>
      <w:r>
        <w:rPr>
          <w:rFonts w:hint="eastAsia"/>
        </w:rPr>
        <w:t>登録</w:t>
      </w:r>
      <w:r w:rsidR="004E5E13">
        <w:rPr>
          <w:rFonts w:hint="eastAsia"/>
        </w:rPr>
        <w:t>される</w:t>
      </w:r>
      <w:r>
        <w:rPr>
          <w:rFonts w:hint="eastAsia"/>
        </w:rPr>
        <w:t>住民登録システムと人口動態統計システムを</w:t>
      </w:r>
      <w:r w:rsidR="006D70D2">
        <w:rPr>
          <w:rFonts w:hint="eastAsia"/>
        </w:rPr>
        <w:t>、</w:t>
      </w:r>
      <w:r>
        <w:rPr>
          <w:rFonts w:hint="eastAsia"/>
        </w:rPr>
        <w:t>設立または改善すること</w:t>
      </w:r>
    </w:p>
    <w:p w14:paraId="621C71BD" w14:textId="0E5E4D88" w:rsidR="00CA29F6" w:rsidRDefault="004E5E13" w:rsidP="00D776CE">
      <w:pPr>
        <w:pStyle w:val="a3"/>
        <w:numPr>
          <w:ilvl w:val="0"/>
          <w:numId w:val="19"/>
        </w:numPr>
        <w:ind w:leftChars="0"/>
      </w:pPr>
      <w:r>
        <w:rPr>
          <w:rFonts w:hint="eastAsia"/>
        </w:rPr>
        <w:t>障害</w:t>
      </w:r>
      <w:r w:rsidR="00D31D86">
        <w:rPr>
          <w:rFonts w:hint="eastAsia"/>
        </w:rPr>
        <w:t>に関する</w:t>
      </w:r>
      <w:r>
        <w:rPr>
          <w:rFonts w:hint="eastAsia"/>
        </w:rPr>
        <w:t>データ</w:t>
      </w:r>
      <w:r w:rsidR="001B3C4B">
        <w:rPr>
          <w:rFonts w:hint="eastAsia"/>
        </w:rPr>
        <w:t>の実現可能な</w:t>
      </w:r>
      <w:r>
        <w:rPr>
          <w:rFonts w:hint="eastAsia"/>
        </w:rPr>
        <w:t>情報源として</w:t>
      </w:r>
      <w:r w:rsidR="00201ADF">
        <w:rPr>
          <w:rFonts w:hint="eastAsia"/>
        </w:rPr>
        <w:t>全国登録簿を作成し、または充実させること</w:t>
      </w:r>
    </w:p>
    <w:p w14:paraId="7FFBD121" w14:textId="605C90AD" w:rsidR="00201ADF" w:rsidRDefault="00033486" w:rsidP="00D776CE">
      <w:pPr>
        <w:pStyle w:val="a3"/>
        <w:numPr>
          <w:ilvl w:val="0"/>
          <w:numId w:val="19"/>
        </w:numPr>
        <w:ind w:leftChars="0"/>
      </w:pPr>
      <w:r>
        <w:rPr>
          <w:rFonts w:hint="eastAsia"/>
        </w:rPr>
        <w:t>障害</w:t>
      </w:r>
      <w:r w:rsidR="00201ADF">
        <w:rPr>
          <w:rFonts w:hint="eastAsia"/>
        </w:rPr>
        <w:t>統計担当職員の能力構築のために</w:t>
      </w:r>
      <w:r w:rsidR="00653E9B">
        <w:rPr>
          <w:rFonts w:hint="eastAsia"/>
        </w:rPr>
        <w:t>、</w:t>
      </w:r>
      <w:r w:rsidR="00201ADF">
        <w:rPr>
          <w:rFonts w:hint="eastAsia"/>
        </w:rPr>
        <w:t>持続可能な資源配分を確保し、</w:t>
      </w:r>
      <w:r w:rsidR="006128A8">
        <w:rPr>
          <w:rFonts w:hint="eastAsia"/>
        </w:rPr>
        <w:t>国の</w:t>
      </w:r>
      <w:r w:rsidR="00201ADF">
        <w:rPr>
          <w:rFonts w:hint="eastAsia"/>
        </w:rPr>
        <w:t>障害</w:t>
      </w:r>
      <w:r w:rsidR="00D31D86">
        <w:rPr>
          <w:rFonts w:hint="eastAsia"/>
        </w:rPr>
        <w:t>に関する</w:t>
      </w:r>
      <w:r w:rsidR="00201ADF">
        <w:rPr>
          <w:rFonts w:hint="eastAsia"/>
        </w:rPr>
        <w:t>データ</w:t>
      </w:r>
      <w:r w:rsidR="006128A8">
        <w:rPr>
          <w:rFonts w:hint="eastAsia"/>
        </w:rPr>
        <w:t>処理</w:t>
      </w:r>
      <w:r w:rsidR="00201ADF">
        <w:rPr>
          <w:rFonts w:hint="eastAsia"/>
        </w:rPr>
        <w:t>能力を強化すること</w:t>
      </w:r>
    </w:p>
    <w:p w14:paraId="44A28447" w14:textId="4C258B19" w:rsidR="00201ADF" w:rsidRDefault="00671589" w:rsidP="00D776CE">
      <w:pPr>
        <w:pStyle w:val="a3"/>
        <w:numPr>
          <w:ilvl w:val="0"/>
          <w:numId w:val="19"/>
        </w:numPr>
        <w:ind w:leftChars="0"/>
      </w:pPr>
      <w:r>
        <w:rPr>
          <w:rFonts w:hint="eastAsia"/>
        </w:rPr>
        <w:t>障害に関する定量データを、</w:t>
      </w:r>
      <w:r w:rsidR="00467356">
        <w:rPr>
          <w:rFonts w:hint="eastAsia"/>
        </w:rPr>
        <w:t>ベストプラクティス</w:t>
      </w:r>
      <w:r>
        <w:rPr>
          <w:rFonts w:hint="eastAsia"/>
        </w:rPr>
        <w:t>の</w:t>
      </w:r>
      <w:r w:rsidR="00467356">
        <w:rPr>
          <w:rFonts w:hint="eastAsia"/>
        </w:rPr>
        <w:t>紹介</w:t>
      </w:r>
      <w:r w:rsidR="00B04BCE">
        <w:rPr>
          <w:rFonts w:hint="eastAsia"/>
        </w:rPr>
        <w:t>に加えて</w:t>
      </w:r>
      <w:r w:rsidR="00467356">
        <w:rPr>
          <w:rFonts w:hint="eastAsia"/>
        </w:rPr>
        <w:t>、</w:t>
      </w:r>
      <w:r>
        <w:rPr>
          <w:rFonts w:hint="eastAsia"/>
        </w:rPr>
        <w:t>障害者が語る当事者体験</w:t>
      </w:r>
      <w:r w:rsidR="00E54275">
        <w:rPr>
          <w:rFonts w:hint="eastAsia"/>
        </w:rPr>
        <w:t>等</w:t>
      </w:r>
      <w:r>
        <w:rPr>
          <w:rFonts w:hint="eastAsia"/>
        </w:rPr>
        <w:t>の定性情報でも</w:t>
      </w:r>
      <w:r w:rsidR="00201ADF">
        <w:rPr>
          <w:rFonts w:hint="eastAsia"/>
        </w:rPr>
        <w:t>補充すること</w:t>
      </w:r>
    </w:p>
    <w:p w14:paraId="1B87C6A0" w14:textId="6DF9BADD" w:rsidR="00467356" w:rsidRDefault="00467356" w:rsidP="003A6F77">
      <w:pPr>
        <w:pStyle w:val="a3"/>
        <w:numPr>
          <w:ilvl w:val="0"/>
          <w:numId w:val="19"/>
        </w:numPr>
        <w:ind w:leftChars="0"/>
      </w:pPr>
      <w:r>
        <w:rPr>
          <w:rFonts w:hint="eastAsia"/>
        </w:rPr>
        <w:t>『</w:t>
      </w:r>
      <w:r>
        <w:rPr>
          <w:rFonts w:hint="eastAsia"/>
        </w:rPr>
        <w:t>ESCAP</w:t>
      </w:r>
      <w:r>
        <w:rPr>
          <w:rFonts w:hint="eastAsia"/>
        </w:rPr>
        <w:t>インチョン戦略のための障害指標に関するガイドブック</w:t>
      </w:r>
      <w:r w:rsidR="003A6F77">
        <w:rPr>
          <w:rFonts w:hint="eastAsia"/>
        </w:rPr>
        <w:t>（</w:t>
      </w:r>
      <w:r w:rsidR="003A6F77" w:rsidRPr="003A6F77">
        <w:t>ESCAP Guide on Disability Indicators for the Incheon Strategy</w:t>
      </w:r>
      <w:r w:rsidR="003A6F77">
        <w:rPr>
          <w:rFonts w:hint="eastAsia"/>
        </w:rPr>
        <w:t>）</w:t>
      </w:r>
      <w:r>
        <w:rPr>
          <w:rFonts w:hint="eastAsia"/>
        </w:rPr>
        <w:t>』</w:t>
      </w:r>
      <w:r>
        <w:rPr>
          <w:rStyle w:val="af2"/>
        </w:rPr>
        <w:footnoteReference w:customMarkFollows="1" w:id="10"/>
        <w:t>6</w:t>
      </w:r>
      <w:r>
        <w:rPr>
          <w:rFonts w:hint="eastAsia"/>
        </w:rPr>
        <w:t>の使用を検討すること</w:t>
      </w:r>
    </w:p>
    <w:p w14:paraId="52A2046E" w14:textId="0FC5D1D5" w:rsidR="001A0D94" w:rsidRDefault="00F9725E" w:rsidP="00D776CE">
      <w:pPr>
        <w:pStyle w:val="a3"/>
        <w:numPr>
          <w:ilvl w:val="0"/>
          <w:numId w:val="19"/>
        </w:numPr>
        <w:ind w:leftChars="0"/>
      </w:pPr>
      <w:r>
        <w:rPr>
          <w:rFonts w:hint="eastAsia"/>
        </w:rPr>
        <w:t>障害者が直面する問題と、サービスに対する障害者のニーズに、</w:t>
      </w:r>
      <w:r w:rsidR="00B04BCE">
        <w:rPr>
          <w:rFonts w:hint="eastAsia"/>
        </w:rPr>
        <w:t>文化的に適切な、地域で開発されたものを含む政策やプログラムによって</w:t>
      </w:r>
      <w:r>
        <w:rPr>
          <w:rFonts w:hint="eastAsia"/>
        </w:rPr>
        <w:t>どのように効果的に取り組むことができるかに</w:t>
      </w:r>
      <w:r w:rsidR="0001619B">
        <w:rPr>
          <w:rFonts w:hint="eastAsia"/>
        </w:rPr>
        <w:t>ついて、</w:t>
      </w:r>
      <w:r w:rsidR="008C14A4">
        <w:rPr>
          <w:rFonts w:hint="eastAsia"/>
        </w:rPr>
        <w:t>調査研究を促進し、実施すること</w:t>
      </w:r>
    </w:p>
    <w:p w14:paraId="086A0EEE" w14:textId="235D8FF5" w:rsidR="00F9725E" w:rsidRDefault="002F5E5A" w:rsidP="00D776CE">
      <w:pPr>
        <w:pStyle w:val="a3"/>
        <w:numPr>
          <w:ilvl w:val="0"/>
          <w:numId w:val="19"/>
        </w:numPr>
        <w:ind w:leftChars="0"/>
      </w:pPr>
      <w:r>
        <w:rPr>
          <w:rFonts w:hint="eastAsia"/>
        </w:rPr>
        <w:t>インチョン戦略の指標と関連のある</w:t>
      </w:r>
      <w:r w:rsidR="00FF0735">
        <w:rPr>
          <w:rFonts w:hint="eastAsia"/>
        </w:rPr>
        <w:t>障害</w:t>
      </w:r>
      <w:r>
        <w:rPr>
          <w:rFonts w:hint="eastAsia"/>
        </w:rPr>
        <w:t>に関する</w:t>
      </w:r>
      <w:r w:rsidR="00FF0735">
        <w:rPr>
          <w:rFonts w:hint="eastAsia"/>
        </w:rPr>
        <w:t>データの収集について、加盟国に対</w:t>
      </w:r>
      <w:r w:rsidR="00652083">
        <w:rPr>
          <w:rFonts w:hint="eastAsia"/>
        </w:rPr>
        <w:t>する</w:t>
      </w:r>
      <w:r w:rsidR="00B01BEB">
        <w:rPr>
          <w:rFonts w:hint="eastAsia"/>
        </w:rPr>
        <w:t>ESCAP</w:t>
      </w:r>
      <w:r w:rsidR="00B01BEB">
        <w:rPr>
          <w:rFonts w:hint="eastAsia"/>
        </w:rPr>
        <w:t>による</w:t>
      </w:r>
      <w:r w:rsidR="00FF0735">
        <w:rPr>
          <w:rFonts w:hint="eastAsia"/>
        </w:rPr>
        <w:t>技術</w:t>
      </w:r>
      <w:r w:rsidR="000034BD">
        <w:rPr>
          <w:rFonts w:hint="eastAsia"/>
        </w:rPr>
        <w:t>的な</w:t>
      </w:r>
      <w:r w:rsidR="00FF0735">
        <w:rPr>
          <w:rFonts w:hint="eastAsia"/>
        </w:rPr>
        <w:t>支援への積極的な参加を検討すること</w:t>
      </w:r>
    </w:p>
    <w:p w14:paraId="406119D5" w14:textId="77777777" w:rsidR="00652083" w:rsidRDefault="00652083" w:rsidP="00652083"/>
    <w:p w14:paraId="13EC56F0" w14:textId="4071035D" w:rsidR="00652083" w:rsidRDefault="00652083" w:rsidP="00652083">
      <w:r>
        <w:rPr>
          <w:rFonts w:hint="eastAsia"/>
        </w:rPr>
        <w:t>目標</w:t>
      </w:r>
      <w:r>
        <w:rPr>
          <w:rFonts w:hint="eastAsia"/>
        </w:rPr>
        <w:t>9</w:t>
      </w:r>
      <w:r>
        <w:rPr>
          <w:rFonts w:hint="eastAsia"/>
        </w:rPr>
        <w:t>：「障害者の権利に関する条約」の批准</w:t>
      </w:r>
      <w:r w:rsidR="000B4EE7">
        <w:rPr>
          <w:rFonts w:hint="eastAsia"/>
        </w:rPr>
        <w:t>および実施を推進し、各国の法制度を権利条約と整合させること（持続可能な開発目標ターゲット</w:t>
      </w:r>
      <w:r w:rsidR="000B4EE7">
        <w:rPr>
          <w:rFonts w:hint="eastAsia"/>
        </w:rPr>
        <w:t>10.3</w:t>
      </w:r>
      <w:r w:rsidR="000B4EE7">
        <w:rPr>
          <w:rFonts w:hint="eastAsia"/>
        </w:rPr>
        <w:t>、</w:t>
      </w:r>
      <w:r w:rsidR="000B4EE7">
        <w:rPr>
          <w:rFonts w:hint="eastAsia"/>
        </w:rPr>
        <w:t>16.3</w:t>
      </w:r>
      <w:r w:rsidR="000B4EE7">
        <w:rPr>
          <w:rFonts w:hint="eastAsia"/>
        </w:rPr>
        <w:t>および実施手段</w:t>
      </w:r>
      <w:r w:rsidR="000B4EE7">
        <w:rPr>
          <w:rFonts w:hint="eastAsia"/>
        </w:rPr>
        <w:t>16.b</w:t>
      </w:r>
      <w:r w:rsidR="005D7C11">
        <w:rPr>
          <w:rFonts w:hint="eastAsia"/>
        </w:rPr>
        <w:t>、</w:t>
      </w:r>
      <w:r w:rsidR="000B4EE7">
        <w:rPr>
          <w:rFonts w:hint="eastAsia"/>
        </w:rPr>
        <w:t>障害者の権利に関する条約</w:t>
      </w:r>
      <w:r w:rsidR="005D7C11">
        <w:rPr>
          <w:rFonts w:hint="eastAsia"/>
        </w:rPr>
        <w:t>第</w:t>
      </w:r>
      <w:r w:rsidR="000B4EE7">
        <w:rPr>
          <w:rFonts w:hint="eastAsia"/>
        </w:rPr>
        <w:t>4</w:t>
      </w:r>
      <w:r w:rsidR="000B4EE7">
        <w:rPr>
          <w:rFonts w:hint="eastAsia"/>
        </w:rPr>
        <w:t>条を支持）</w:t>
      </w:r>
    </w:p>
    <w:p w14:paraId="444FFD8F" w14:textId="77777777" w:rsidR="000B4EE7" w:rsidRDefault="000B4EE7" w:rsidP="00652083"/>
    <w:p w14:paraId="4BBF3C67" w14:textId="125F37A5" w:rsidR="000B4EE7" w:rsidRDefault="000B4EE7" w:rsidP="00652083">
      <w:r>
        <w:rPr>
          <w:rFonts w:hint="eastAsia"/>
        </w:rPr>
        <w:t>政府が取るべき行動</w:t>
      </w:r>
    </w:p>
    <w:p w14:paraId="65C0EF2C" w14:textId="256975C2" w:rsidR="00D776CE" w:rsidRDefault="000B4EE7" w:rsidP="00E433D5">
      <w:pPr>
        <w:pStyle w:val="a3"/>
        <w:numPr>
          <w:ilvl w:val="0"/>
          <w:numId w:val="3"/>
        </w:numPr>
        <w:ind w:leftChars="0"/>
      </w:pPr>
      <w:r>
        <w:rPr>
          <w:rFonts w:hint="eastAsia"/>
        </w:rPr>
        <w:t>政府は、障害者を差別する者に対する何らかの形式の罰則を含む、厳重な仕組みを伴う障害</w:t>
      </w:r>
      <w:r w:rsidR="00CD2326">
        <w:rPr>
          <w:rFonts w:hint="eastAsia"/>
        </w:rPr>
        <w:t>者</w:t>
      </w:r>
      <w:r>
        <w:rPr>
          <w:rFonts w:hint="eastAsia"/>
        </w:rPr>
        <w:t>差別禁止法を策定し、採択し、実施すべきである。</w:t>
      </w:r>
    </w:p>
    <w:p w14:paraId="17DD0AB4" w14:textId="77777777" w:rsidR="000B4EE7" w:rsidRDefault="000B4EE7" w:rsidP="000B4EE7"/>
    <w:p w14:paraId="1EC17FD2" w14:textId="1F68D40A" w:rsidR="000B4EE7" w:rsidRDefault="000B4EE7" w:rsidP="000B4EE7">
      <w:r>
        <w:rPr>
          <w:rFonts w:hint="eastAsia"/>
        </w:rPr>
        <w:t>障害者の権利に関する条約の締約国がとるべき行動</w:t>
      </w:r>
    </w:p>
    <w:p w14:paraId="23DE6CE7" w14:textId="1C9B1EAB" w:rsidR="006D56E9" w:rsidRDefault="006D56E9" w:rsidP="006D56E9">
      <w:pPr>
        <w:pStyle w:val="a3"/>
        <w:numPr>
          <w:ilvl w:val="0"/>
          <w:numId w:val="3"/>
        </w:numPr>
        <w:ind w:leftChars="0"/>
      </w:pPr>
      <w:r>
        <w:rPr>
          <w:rFonts w:hint="eastAsia"/>
        </w:rPr>
        <w:t>締約国は、障害者の専門職資格取得を阻む欠格条項</w:t>
      </w:r>
      <w:r w:rsidR="00E54275">
        <w:rPr>
          <w:rFonts w:hint="eastAsia"/>
        </w:rPr>
        <w:t>等</w:t>
      </w:r>
      <w:r>
        <w:rPr>
          <w:rFonts w:hint="eastAsia"/>
        </w:rPr>
        <w:t>、</w:t>
      </w:r>
      <w:r w:rsidR="0023151A">
        <w:rPr>
          <w:rFonts w:hint="eastAsia"/>
        </w:rPr>
        <w:t>既存の法律における</w:t>
      </w:r>
      <w:r>
        <w:rPr>
          <w:rFonts w:hint="eastAsia"/>
        </w:rPr>
        <w:t>障害者を差別する欠格条項を無効にすることを含む、国内法</w:t>
      </w:r>
      <w:r w:rsidR="0023151A">
        <w:rPr>
          <w:rFonts w:hint="eastAsia"/>
        </w:rPr>
        <w:t>制度</w:t>
      </w:r>
      <w:r>
        <w:rPr>
          <w:rFonts w:hint="eastAsia"/>
        </w:rPr>
        <w:t>と障害者の権利に関する条約との</w:t>
      </w:r>
      <w:r w:rsidR="00236C97">
        <w:rPr>
          <w:rFonts w:hint="eastAsia"/>
        </w:rPr>
        <w:t>整合</w:t>
      </w:r>
      <w:r>
        <w:rPr>
          <w:rFonts w:hint="eastAsia"/>
        </w:rPr>
        <w:t>を追求すべきである。</w:t>
      </w:r>
    </w:p>
    <w:p w14:paraId="2704AEF7" w14:textId="77777777" w:rsidR="006D56E9" w:rsidRDefault="006D56E9" w:rsidP="006D56E9"/>
    <w:p w14:paraId="073C7C83" w14:textId="595FE713" w:rsidR="006D56E9" w:rsidRDefault="006D56E9" w:rsidP="006D56E9">
      <w:r>
        <w:rPr>
          <w:rFonts w:hint="eastAsia"/>
        </w:rPr>
        <w:t>ESCAP</w:t>
      </w:r>
      <w:r>
        <w:rPr>
          <w:rFonts w:hint="eastAsia"/>
        </w:rPr>
        <w:t>がとるべき行動</w:t>
      </w:r>
    </w:p>
    <w:p w14:paraId="517878C8" w14:textId="5A3D7246" w:rsidR="00C91279" w:rsidRDefault="00C91279" w:rsidP="00C91279">
      <w:pPr>
        <w:pStyle w:val="a3"/>
        <w:numPr>
          <w:ilvl w:val="0"/>
          <w:numId w:val="3"/>
        </w:numPr>
        <w:ind w:leftChars="0"/>
      </w:pPr>
      <w:r>
        <w:rPr>
          <w:rFonts w:hint="eastAsia"/>
        </w:rPr>
        <w:t>ESCAP</w:t>
      </w:r>
      <w:r>
        <w:rPr>
          <w:rFonts w:hint="eastAsia"/>
        </w:rPr>
        <w:t>は、</w:t>
      </w:r>
      <w:r w:rsidR="00804FC3">
        <w:rPr>
          <w:rFonts w:hint="eastAsia"/>
        </w:rPr>
        <w:t>情報交換、連携が可能な</w:t>
      </w:r>
      <w:r w:rsidR="0023151A">
        <w:rPr>
          <w:rFonts w:hint="eastAsia"/>
        </w:rPr>
        <w:t>分野</w:t>
      </w:r>
      <w:r w:rsidR="00804FC3">
        <w:rPr>
          <w:rFonts w:hint="eastAsia"/>
        </w:rPr>
        <w:t>の確認および各機関の強みの活用を目的として、障害者の権利に関する条約についての機関間対話を地域レベルで促進すべきである。</w:t>
      </w:r>
    </w:p>
    <w:p w14:paraId="54930C05" w14:textId="77777777" w:rsidR="00804FC3" w:rsidRDefault="00804FC3" w:rsidP="00804FC3"/>
    <w:p w14:paraId="683C6E19" w14:textId="057DEA61" w:rsidR="00804FC3" w:rsidRDefault="00804FC3" w:rsidP="00804FC3">
      <w:r>
        <w:rPr>
          <w:rFonts w:hint="eastAsia"/>
        </w:rPr>
        <w:t>国連機関がとるべき行動</w:t>
      </w:r>
    </w:p>
    <w:p w14:paraId="14FC6850" w14:textId="27A420C9" w:rsidR="00C91279" w:rsidRDefault="00804FC3" w:rsidP="00C91279">
      <w:pPr>
        <w:pStyle w:val="a3"/>
        <w:numPr>
          <w:ilvl w:val="0"/>
          <w:numId w:val="3"/>
        </w:numPr>
        <w:ind w:leftChars="0"/>
      </w:pPr>
      <w:r>
        <w:rPr>
          <w:rFonts w:hint="eastAsia"/>
        </w:rPr>
        <w:t>国連機関は以下</w:t>
      </w:r>
      <w:r w:rsidR="00634EF9">
        <w:rPr>
          <w:rFonts w:hint="eastAsia"/>
        </w:rPr>
        <w:t>のこと</w:t>
      </w:r>
      <w:r>
        <w:rPr>
          <w:rFonts w:hint="eastAsia"/>
        </w:rPr>
        <w:t>を行うべきである。</w:t>
      </w:r>
    </w:p>
    <w:p w14:paraId="437FAC2F" w14:textId="1643CE4C" w:rsidR="00804FC3" w:rsidRDefault="00804FC3" w:rsidP="00804FC3">
      <w:pPr>
        <w:pStyle w:val="a3"/>
        <w:numPr>
          <w:ilvl w:val="0"/>
          <w:numId w:val="20"/>
        </w:numPr>
        <w:ind w:leftChars="0"/>
      </w:pPr>
      <w:r>
        <w:rPr>
          <w:rFonts w:hint="eastAsia"/>
        </w:rPr>
        <w:t>締約国による障害者権利委員会への報告を、インチョン戦略の実施に関する報告のために作成されたデータと情報の利用を奨励することにより支援すること</w:t>
      </w:r>
    </w:p>
    <w:p w14:paraId="78455110" w14:textId="41B5D370" w:rsidR="00804FC3" w:rsidRDefault="007352A7" w:rsidP="00804FC3">
      <w:pPr>
        <w:pStyle w:val="a3"/>
        <w:numPr>
          <w:ilvl w:val="0"/>
          <w:numId w:val="20"/>
        </w:numPr>
        <w:ind w:leftChars="0"/>
      </w:pPr>
      <w:r>
        <w:rPr>
          <w:rFonts w:hint="eastAsia"/>
        </w:rPr>
        <w:t>障害者の権利に関する条約および選択議定書のさらなる批准を促進すること</w:t>
      </w:r>
    </w:p>
    <w:p w14:paraId="777D4CBF" w14:textId="77777777" w:rsidR="007352A7" w:rsidRDefault="007352A7" w:rsidP="007352A7"/>
    <w:p w14:paraId="1D0D0471" w14:textId="6A02084E" w:rsidR="007352A7" w:rsidRDefault="007352A7" w:rsidP="007352A7">
      <w:r>
        <w:rPr>
          <w:rFonts w:hint="eastAsia"/>
        </w:rPr>
        <w:t>目標</w:t>
      </w:r>
      <w:r>
        <w:rPr>
          <w:rFonts w:hint="eastAsia"/>
        </w:rPr>
        <w:t>10</w:t>
      </w:r>
      <w:r>
        <w:rPr>
          <w:rFonts w:hint="eastAsia"/>
        </w:rPr>
        <w:t>：小地域、地域内および地域間の協力を推進すること（持続可能な開発目標ターゲット</w:t>
      </w:r>
      <w:r>
        <w:rPr>
          <w:rFonts w:hint="eastAsia"/>
        </w:rPr>
        <w:t>17.9</w:t>
      </w:r>
      <w:r>
        <w:rPr>
          <w:rFonts w:hint="eastAsia"/>
        </w:rPr>
        <w:t>、</w:t>
      </w:r>
      <w:r>
        <w:rPr>
          <w:rFonts w:hint="eastAsia"/>
        </w:rPr>
        <w:t>17.16</w:t>
      </w:r>
      <w:r w:rsidR="0023151A">
        <w:rPr>
          <w:rFonts w:hint="eastAsia"/>
        </w:rPr>
        <w:t>、</w:t>
      </w:r>
      <w:r>
        <w:rPr>
          <w:rFonts w:hint="eastAsia"/>
        </w:rPr>
        <w:t>17.19</w:t>
      </w:r>
      <w:r w:rsidR="0023151A">
        <w:rPr>
          <w:rFonts w:hint="eastAsia"/>
        </w:rPr>
        <w:t>、</w:t>
      </w:r>
      <w:r>
        <w:rPr>
          <w:rFonts w:hint="eastAsia"/>
        </w:rPr>
        <w:t>障害者の権利に関する条約第</w:t>
      </w:r>
      <w:r>
        <w:rPr>
          <w:rFonts w:hint="eastAsia"/>
        </w:rPr>
        <w:t>32</w:t>
      </w:r>
      <w:r>
        <w:rPr>
          <w:rFonts w:hint="eastAsia"/>
        </w:rPr>
        <w:t>条を支持）</w:t>
      </w:r>
    </w:p>
    <w:p w14:paraId="39A476E2" w14:textId="77777777" w:rsidR="007352A7" w:rsidRDefault="007352A7" w:rsidP="007352A7"/>
    <w:p w14:paraId="42BDAA51" w14:textId="3DCE92A9" w:rsidR="007352A7" w:rsidRPr="007352A7" w:rsidRDefault="007352A7" w:rsidP="007352A7">
      <w:r>
        <w:rPr>
          <w:rFonts w:hint="eastAsia"/>
        </w:rPr>
        <w:t>政府がとるべき行動</w:t>
      </w:r>
    </w:p>
    <w:p w14:paraId="45680B20" w14:textId="791F3552" w:rsidR="00804FC3" w:rsidRDefault="007352A7" w:rsidP="00C91279">
      <w:pPr>
        <w:pStyle w:val="a3"/>
        <w:numPr>
          <w:ilvl w:val="0"/>
          <w:numId w:val="3"/>
        </w:numPr>
        <w:ind w:leftChars="0"/>
      </w:pPr>
      <w:r>
        <w:rPr>
          <w:rFonts w:hint="eastAsia"/>
        </w:rPr>
        <w:t>政府は、国、小地域および地域フォーラム</w:t>
      </w:r>
      <w:r w:rsidR="00DC1704">
        <w:rPr>
          <w:rFonts w:hint="eastAsia"/>
        </w:rPr>
        <w:t>の</w:t>
      </w:r>
      <w:r>
        <w:rPr>
          <w:rFonts w:hint="eastAsia"/>
        </w:rPr>
        <w:t>開発アジェンダ</w:t>
      </w:r>
      <w:r w:rsidR="00DC1704">
        <w:rPr>
          <w:rFonts w:hint="eastAsia"/>
        </w:rPr>
        <w:t>における</w:t>
      </w:r>
      <w:r>
        <w:rPr>
          <w:rFonts w:hint="eastAsia"/>
        </w:rPr>
        <w:t>障害の主流化を促進すべきである。</w:t>
      </w:r>
    </w:p>
    <w:p w14:paraId="1D5685CB" w14:textId="77777777" w:rsidR="00DC1704" w:rsidRDefault="00DC1704" w:rsidP="00DC1704"/>
    <w:p w14:paraId="08D0973A" w14:textId="77777777" w:rsidR="00DC1704" w:rsidRPr="00EC0EA3" w:rsidRDefault="00DC1704" w:rsidP="00DC1704">
      <w:r>
        <w:rPr>
          <w:rFonts w:hint="eastAsia"/>
        </w:rPr>
        <w:t>ESCAP</w:t>
      </w:r>
      <w:r>
        <w:rPr>
          <w:rFonts w:hint="eastAsia"/>
        </w:rPr>
        <w:t>がとるべき行動</w:t>
      </w:r>
    </w:p>
    <w:p w14:paraId="3D776DE9" w14:textId="6994ADC8" w:rsidR="002D746C" w:rsidRDefault="002D746C" w:rsidP="002D746C">
      <w:pPr>
        <w:pStyle w:val="a3"/>
        <w:numPr>
          <w:ilvl w:val="0"/>
          <w:numId w:val="3"/>
        </w:numPr>
        <w:ind w:leftChars="0"/>
      </w:pPr>
      <w:r>
        <w:rPr>
          <w:rFonts w:hint="eastAsia"/>
        </w:rPr>
        <w:t>ESCAP</w:t>
      </w:r>
      <w:r>
        <w:rPr>
          <w:rFonts w:hint="eastAsia"/>
        </w:rPr>
        <w:t>は以下</w:t>
      </w:r>
      <w:r w:rsidR="00634EF9">
        <w:rPr>
          <w:rFonts w:hint="eastAsia"/>
        </w:rPr>
        <w:t>のこと</w:t>
      </w:r>
      <w:r>
        <w:rPr>
          <w:rFonts w:hint="eastAsia"/>
        </w:rPr>
        <w:t>を行うべきである。</w:t>
      </w:r>
    </w:p>
    <w:p w14:paraId="2FE3DCCE" w14:textId="44F03C2E" w:rsidR="002D746C" w:rsidRDefault="002D746C" w:rsidP="002D746C">
      <w:pPr>
        <w:pStyle w:val="a3"/>
        <w:numPr>
          <w:ilvl w:val="0"/>
          <w:numId w:val="21"/>
        </w:numPr>
        <w:ind w:leftChars="0"/>
      </w:pPr>
      <w:r>
        <w:rPr>
          <w:rFonts w:hint="eastAsia"/>
        </w:rPr>
        <w:t>特に北京宣言および行動計画を通じ</w:t>
      </w:r>
      <w:r w:rsidR="00AE27C2">
        <w:rPr>
          <w:rFonts w:hint="eastAsia"/>
        </w:rPr>
        <w:t>て</w:t>
      </w:r>
      <w:r>
        <w:rPr>
          <w:rFonts w:hint="eastAsia"/>
        </w:rPr>
        <w:t>、小地域政府間</w:t>
      </w:r>
      <w:r w:rsidR="00BA1B03">
        <w:rPr>
          <w:rFonts w:hint="eastAsia"/>
        </w:rPr>
        <w:t>組織</w:t>
      </w:r>
      <w:r>
        <w:rPr>
          <w:rFonts w:hint="eastAsia"/>
        </w:rPr>
        <w:t>、他の国連機関およびその他のステークホルダーと連携し、インチョン戦略の実施を加速することを目的として、地域の社会・経済協力を強化するさらなるイニシアティブをとること</w:t>
      </w:r>
    </w:p>
    <w:p w14:paraId="3760BA0A" w14:textId="275503B8" w:rsidR="002D746C" w:rsidRDefault="002D746C" w:rsidP="002D746C">
      <w:pPr>
        <w:pStyle w:val="a3"/>
        <w:numPr>
          <w:ilvl w:val="0"/>
          <w:numId w:val="21"/>
        </w:numPr>
        <w:ind w:leftChars="0"/>
      </w:pPr>
      <w:r>
        <w:rPr>
          <w:rFonts w:hint="eastAsia"/>
        </w:rPr>
        <w:t>小地域政府間</w:t>
      </w:r>
      <w:r w:rsidR="00BA1B03">
        <w:rPr>
          <w:rFonts w:hint="eastAsia"/>
        </w:rPr>
        <w:t>組織</w:t>
      </w:r>
      <w:r>
        <w:rPr>
          <w:rFonts w:hint="eastAsia"/>
        </w:rPr>
        <w:t>と連携して、インチョン戦略</w:t>
      </w:r>
      <w:r w:rsidR="009624D4">
        <w:rPr>
          <w:rFonts w:hint="eastAsia"/>
        </w:rPr>
        <w:t>、ならびに</w:t>
      </w:r>
      <w:r>
        <w:rPr>
          <w:rFonts w:hint="eastAsia"/>
        </w:rPr>
        <w:t>北京宣言および行動計画の実施について、地域および小地域における分析を</w:t>
      </w:r>
      <w:r w:rsidR="003C69E3">
        <w:rPr>
          <w:rFonts w:hint="eastAsia"/>
        </w:rPr>
        <w:t>行う</w:t>
      </w:r>
      <w:r>
        <w:rPr>
          <w:rFonts w:hint="eastAsia"/>
        </w:rPr>
        <w:t>こと</w:t>
      </w:r>
    </w:p>
    <w:p w14:paraId="2FAF208F" w14:textId="77777777" w:rsidR="002D746C" w:rsidRDefault="002D746C" w:rsidP="002D746C"/>
    <w:p w14:paraId="65EFD228" w14:textId="442ACB22" w:rsidR="002D746C" w:rsidRDefault="002D746C" w:rsidP="002D746C">
      <w:r>
        <w:rPr>
          <w:rFonts w:hint="eastAsia"/>
        </w:rPr>
        <w:t>アジア太平洋障害者の十年</w:t>
      </w:r>
      <w:r w:rsidR="00021BEA">
        <w:rPr>
          <w:rFonts w:hint="eastAsia"/>
        </w:rPr>
        <w:t>（</w:t>
      </w:r>
      <w:r>
        <w:rPr>
          <w:rFonts w:hint="eastAsia"/>
        </w:rPr>
        <w:t>2013</w:t>
      </w:r>
      <w:r>
        <w:rPr>
          <w:rFonts w:hint="eastAsia"/>
        </w:rPr>
        <w:t>－</w:t>
      </w:r>
      <w:r>
        <w:rPr>
          <w:rFonts w:hint="eastAsia"/>
        </w:rPr>
        <w:t>2022</w:t>
      </w:r>
      <w:r w:rsidR="00021BEA">
        <w:rPr>
          <w:rFonts w:hint="eastAsia"/>
        </w:rPr>
        <w:t>）</w:t>
      </w:r>
      <w:r w:rsidR="00CC4A86">
        <w:rPr>
          <w:rFonts w:hint="eastAsia"/>
        </w:rPr>
        <w:t>に関する</w:t>
      </w:r>
      <w:r>
        <w:rPr>
          <w:rFonts w:hint="eastAsia"/>
        </w:rPr>
        <w:t>ワーキンググループがとるべき行動</w:t>
      </w:r>
    </w:p>
    <w:p w14:paraId="234ED8E6" w14:textId="11032A4E" w:rsidR="002D746C" w:rsidRDefault="00690E1C" w:rsidP="002D746C">
      <w:pPr>
        <w:pStyle w:val="a3"/>
        <w:numPr>
          <w:ilvl w:val="0"/>
          <w:numId w:val="3"/>
        </w:numPr>
        <w:ind w:leftChars="0"/>
      </w:pPr>
      <w:r>
        <w:rPr>
          <w:rFonts w:hint="eastAsia"/>
        </w:rPr>
        <w:t>ワーキンググループは、</w:t>
      </w:r>
      <w:r w:rsidR="00EB6806">
        <w:rPr>
          <w:rFonts w:hint="eastAsia"/>
        </w:rPr>
        <w:t>関連するフォーラムにおいて、</w:t>
      </w:r>
      <w:r>
        <w:rPr>
          <w:rFonts w:hint="eastAsia"/>
        </w:rPr>
        <w:t>小地域政府間</w:t>
      </w:r>
      <w:r w:rsidR="00BA1B03">
        <w:rPr>
          <w:rFonts w:hint="eastAsia"/>
        </w:rPr>
        <w:t>組織</w:t>
      </w:r>
      <w:r>
        <w:rPr>
          <w:rFonts w:hint="eastAsia"/>
        </w:rPr>
        <w:t>および開発</w:t>
      </w:r>
      <w:r w:rsidR="00BA1B03">
        <w:rPr>
          <w:rFonts w:hint="eastAsia"/>
        </w:rPr>
        <w:t>組織</w:t>
      </w:r>
      <w:r>
        <w:rPr>
          <w:rFonts w:hint="eastAsia"/>
        </w:rPr>
        <w:t>を招き、インチョン戦略</w:t>
      </w:r>
      <w:r w:rsidR="009624D4">
        <w:rPr>
          <w:rFonts w:hint="eastAsia"/>
        </w:rPr>
        <w:t>、ならびに</w:t>
      </w:r>
      <w:r>
        <w:rPr>
          <w:rFonts w:hint="eastAsia"/>
        </w:rPr>
        <w:t>北京宣言および行動計画の実施支援に関するグッドプラクティスを共有すべきである。</w:t>
      </w:r>
    </w:p>
    <w:p w14:paraId="3D2EAAE3" w14:textId="77777777" w:rsidR="00690E1C" w:rsidRDefault="00690E1C" w:rsidP="00690E1C"/>
    <w:p w14:paraId="3C9D48AD" w14:textId="5303FD74" w:rsidR="00690E1C" w:rsidRDefault="00690E1C" w:rsidP="00690E1C">
      <w:r>
        <w:rPr>
          <w:rFonts w:hint="eastAsia"/>
        </w:rPr>
        <w:t>地域市民社会組織がとるべき行動</w:t>
      </w:r>
    </w:p>
    <w:p w14:paraId="569A0AB8" w14:textId="28717234" w:rsidR="00162A5C" w:rsidRDefault="00162A5C" w:rsidP="00162A5C">
      <w:pPr>
        <w:pStyle w:val="a3"/>
        <w:numPr>
          <w:ilvl w:val="0"/>
          <w:numId w:val="3"/>
        </w:numPr>
        <w:ind w:leftChars="0"/>
      </w:pPr>
      <w:r>
        <w:rPr>
          <w:rFonts w:hint="eastAsia"/>
        </w:rPr>
        <w:t>地域市民社会組織は、障害インクルーシブ</w:t>
      </w:r>
      <w:r w:rsidR="007000AD">
        <w:rPr>
          <w:rFonts w:hint="eastAsia"/>
        </w:rPr>
        <w:t>な</w:t>
      </w:r>
      <w:r>
        <w:rPr>
          <w:rFonts w:hint="eastAsia"/>
        </w:rPr>
        <w:t>開発</w:t>
      </w:r>
      <w:r w:rsidR="007000AD">
        <w:rPr>
          <w:rFonts w:hint="eastAsia"/>
        </w:rPr>
        <w:t>の</w:t>
      </w:r>
      <w:r>
        <w:rPr>
          <w:rFonts w:hint="eastAsia"/>
        </w:rPr>
        <w:t>促進</w:t>
      </w:r>
      <w:r w:rsidR="007000AD">
        <w:rPr>
          <w:rFonts w:hint="eastAsia"/>
        </w:rPr>
        <w:t>に向けて</w:t>
      </w:r>
      <w:r>
        <w:rPr>
          <w:rFonts w:hint="eastAsia"/>
        </w:rPr>
        <w:t>一致団結した効果的な行動を加速するために、</w:t>
      </w:r>
      <w:r>
        <w:rPr>
          <w:rFonts w:hint="eastAsia"/>
        </w:rPr>
        <w:t>2030</w:t>
      </w:r>
      <w:r>
        <w:rPr>
          <w:rFonts w:hint="eastAsia"/>
        </w:rPr>
        <w:t>アジェンダ、仙台防災枠組</w:t>
      </w:r>
      <w:r>
        <w:rPr>
          <w:rFonts w:hint="eastAsia"/>
        </w:rPr>
        <w:t>2015</w:t>
      </w:r>
      <w:r>
        <w:rPr>
          <w:rFonts w:hint="eastAsia"/>
        </w:rPr>
        <w:t>－</w:t>
      </w:r>
      <w:r>
        <w:rPr>
          <w:rFonts w:hint="eastAsia"/>
        </w:rPr>
        <w:t>2030</w:t>
      </w:r>
      <w:r>
        <w:rPr>
          <w:rFonts w:hint="eastAsia"/>
        </w:rPr>
        <w:t>、障害者の権利に関する条約</w:t>
      </w:r>
      <w:r w:rsidR="007000AD">
        <w:rPr>
          <w:rFonts w:hint="eastAsia"/>
        </w:rPr>
        <w:t>および</w:t>
      </w:r>
      <w:r>
        <w:rPr>
          <w:rFonts w:hint="eastAsia"/>
        </w:rPr>
        <w:t>その他の開発アジェンダの実施に積極的な国</w:t>
      </w:r>
      <w:r w:rsidR="007000AD">
        <w:rPr>
          <w:rFonts w:hint="eastAsia"/>
        </w:rPr>
        <w:t>際市民社会組織との連携と</w:t>
      </w:r>
      <w:r w:rsidR="009624D4">
        <w:rPr>
          <w:rFonts w:hint="eastAsia"/>
        </w:rPr>
        <w:t>情報共有等により、イン</w:t>
      </w:r>
      <w:r w:rsidR="009624D4">
        <w:rPr>
          <w:rFonts w:hint="eastAsia"/>
        </w:rPr>
        <w:lastRenderedPageBreak/>
        <w:t>チョン戦略、ならびに</w:t>
      </w:r>
      <w:r>
        <w:rPr>
          <w:rFonts w:hint="eastAsia"/>
        </w:rPr>
        <w:t>北京宣言および行動計画の実施に関与すべきである。</w:t>
      </w:r>
    </w:p>
    <w:p w14:paraId="14C59E7E" w14:textId="72472895" w:rsidR="00EC0EA3" w:rsidRDefault="00EC0EA3" w:rsidP="00EC0EA3"/>
    <w:p w14:paraId="2915E319" w14:textId="6990E82F" w:rsidR="00EA6C0F" w:rsidRDefault="00162A5C" w:rsidP="00154CC2">
      <w:pPr>
        <w:pStyle w:val="a3"/>
        <w:numPr>
          <w:ilvl w:val="0"/>
          <w:numId w:val="2"/>
        </w:numPr>
        <w:ind w:leftChars="0"/>
      </w:pPr>
      <w:r>
        <w:rPr>
          <w:rFonts w:hint="eastAsia"/>
        </w:rPr>
        <w:t>インチョン戦略の効果的実施のための様式（持続可能な開発目標</w:t>
      </w:r>
      <w:r>
        <w:rPr>
          <w:rFonts w:hint="eastAsia"/>
        </w:rPr>
        <w:t>10</w:t>
      </w:r>
      <w:r>
        <w:rPr>
          <w:rFonts w:hint="eastAsia"/>
        </w:rPr>
        <w:t>、</w:t>
      </w:r>
      <w:r>
        <w:rPr>
          <w:rFonts w:hint="eastAsia"/>
        </w:rPr>
        <w:t>16</w:t>
      </w:r>
      <w:r w:rsidR="001C197F">
        <w:rPr>
          <w:rFonts w:hint="eastAsia"/>
        </w:rPr>
        <w:t>、</w:t>
      </w:r>
      <w:r>
        <w:rPr>
          <w:rFonts w:hint="eastAsia"/>
        </w:rPr>
        <w:t>17</w:t>
      </w:r>
      <w:r w:rsidR="001C197F">
        <w:rPr>
          <w:rFonts w:hint="eastAsia"/>
        </w:rPr>
        <w:t>、</w:t>
      </w:r>
      <w:r>
        <w:rPr>
          <w:rFonts w:hint="eastAsia"/>
        </w:rPr>
        <w:t>障害者の権利に関する条約第</w:t>
      </w:r>
      <w:r>
        <w:rPr>
          <w:rFonts w:hint="eastAsia"/>
        </w:rPr>
        <w:t>4</w:t>
      </w:r>
      <w:r>
        <w:rPr>
          <w:rFonts w:hint="eastAsia"/>
        </w:rPr>
        <w:t>条、第</w:t>
      </w:r>
      <w:r>
        <w:rPr>
          <w:rFonts w:hint="eastAsia"/>
        </w:rPr>
        <w:t>32</w:t>
      </w:r>
      <w:r>
        <w:rPr>
          <w:rFonts w:hint="eastAsia"/>
        </w:rPr>
        <w:t>条</w:t>
      </w:r>
      <w:r w:rsidR="001C197F">
        <w:rPr>
          <w:rFonts w:hint="eastAsia"/>
        </w:rPr>
        <w:t>、</w:t>
      </w:r>
      <w:r>
        <w:rPr>
          <w:rFonts w:hint="eastAsia"/>
        </w:rPr>
        <w:t>第</w:t>
      </w:r>
      <w:r>
        <w:rPr>
          <w:rFonts w:hint="eastAsia"/>
        </w:rPr>
        <w:t>33</w:t>
      </w:r>
      <w:r>
        <w:rPr>
          <w:rFonts w:hint="eastAsia"/>
        </w:rPr>
        <w:t>条を支持）</w:t>
      </w:r>
    </w:p>
    <w:p w14:paraId="2CEBB716" w14:textId="77777777" w:rsidR="00162A5C" w:rsidRPr="001C197F" w:rsidRDefault="00162A5C" w:rsidP="00162A5C"/>
    <w:p w14:paraId="5D8CBA74" w14:textId="0FD69295" w:rsidR="00162A5C" w:rsidRDefault="0074024B" w:rsidP="00162A5C">
      <w:r>
        <w:rPr>
          <w:rFonts w:hint="eastAsia"/>
        </w:rPr>
        <w:t>法的および制度的枠組</w:t>
      </w:r>
    </w:p>
    <w:p w14:paraId="7AD9D35F" w14:textId="1083ACA8" w:rsidR="00162A5C" w:rsidRDefault="00162A5C" w:rsidP="00162A5C">
      <w:r>
        <w:rPr>
          <w:rFonts w:hint="eastAsia"/>
        </w:rPr>
        <w:t>政府がとるべき行動</w:t>
      </w:r>
    </w:p>
    <w:p w14:paraId="5A075B21" w14:textId="437C12A9" w:rsidR="00CE46B7" w:rsidRDefault="00062D18" w:rsidP="00CE46B7">
      <w:pPr>
        <w:pStyle w:val="a3"/>
        <w:numPr>
          <w:ilvl w:val="0"/>
          <w:numId w:val="3"/>
        </w:numPr>
        <w:ind w:leftChars="0"/>
      </w:pPr>
      <w:r>
        <w:rPr>
          <w:rFonts w:hint="eastAsia"/>
        </w:rPr>
        <w:t>政府は以下</w:t>
      </w:r>
      <w:r w:rsidR="00634EF9">
        <w:rPr>
          <w:rFonts w:hint="eastAsia"/>
        </w:rPr>
        <w:t>のこと</w:t>
      </w:r>
      <w:r>
        <w:rPr>
          <w:rFonts w:hint="eastAsia"/>
        </w:rPr>
        <w:t>を行うべきである。</w:t>
      </w:r>
    </w:p>
    <w:p w14:paraId="787F3D33" w14:textId="074A6863" w:rsidR="00062D18" w:rsidRDefault="00062D18" w:rsidP="00062D18">
      <w:pPr>
        <w:pStyle w:val="a3"/>
        <w:numPr>
          <w:ilvl w:val="0"/>
          <w:numId w:val="22"/>
        </w:numPr>
        <w:ind w:leftChars="0"/>
      </w:pPr>
      <w:r>
        <w:rPr>
          <w:rFonts w:hint="eastAsia"/>
        </w:rPr>
        <w:t>インチョン戦略の</w:t>
      </w:r>
      <w:r w:rsidR="002246C5">
        <w:rPr>
          <w:rFonts w:hint="eastAsia"/>
        </w:rPr>
        <w:t>すべて</w:t>
      </w:r>
      <w:r>
        <w:rPr>
          <w:rFonts w:hint="eastAsia"/>
        </w:rPr>
        <w:t>の目標を網羅する、障害に特化した、かつ、障害インクルーシブな法律、政策および規則の</w:t>
      </w:r>
      <w:r w:rsidR="001C197F">
        <w:rPr>
          <w:rFonts w:hint="eastAsia"/>
        </w:rPr>
        <w:t>策定</w:t>
      </w:r>
      <w:r>
        <w:rPr>
          <w:rFonts w:hint="eastAsia"/>
        </w:rPr>
        <w:t>、採択および実施を継続すること</w:t>
      </w:r>
    </w:p>
    <w:p w14:paraId="78262B2C" w14:textId="38E0EA7C" w:rsidR="00062D18" w:rsidRDefault="00062D18" w:rsidP="00062D18">
      <w:pPr>
        <w:pStyle w:val="a3"/>
        <w:numPr>
          <w:ilvl w:val="0"/>
          <w:numId w:val="22"/>
        </w:numPr>
        <w:ind w:leftChars="0"/>
      </w:pPr>
      <w:r>
        <w:rPr>
          <w:rFonts w:hint="eastAsia"/>
        </w:rPr>
        <w:t>必要に応じて、</w:t>
      </w:r>
      <w:r w:rsidR="00E336F7">
        <w:rPr>
          <w:rFonts w:hint="eastAsia"/>
        </w:rPr>
        <w:t>国内における</w:t>
      </w:r>
      <w:r w:rsidR="005534AE">
        <w:rPr>
          <w:rFonts w:hint="eastAsia"/>
        </w:rPr>
        <w:t>障害に関する</w:t>
      </w:r>
      <w:r w:rsidR="00E336F7">
        <w:rPr>
          <w:rFonts w:hint="eastAsia"/>
        </w:rPr>
        <w:t>調整の</w:t>
      </w:r>
      <w:r w:rsidR="006A07B3">
        <w:rPr>
          <w:rFonts w:hint="eastAsia"/>
        </w:rPr>
        <w:t>ための</w:t>
      </w:r>
      <w:r w:rsidR="00E336F7">
        <w:rPr>
          <w:rFonts w:hint="eastAsia"/>
        </w:rPr>
        <w:t>仕組みを</w:t>
      </w:r>
      <w:r w:rsidR="00D84340">
        <w:rPr>
          <w:rFonts w:hint="eastAsia"/>
        </w:rPr>
        <w:t>設置</w:t>
      </w:r>
      <w:r w:rsidR="006A07B3">
        <w:rPr>
          <w:rFonts w:hint="eastAsia"/>
        </w:rPr>
        <w:t>し、</w:t>
      </w:r>
      <w:r>
        <w:rPr>
          <w:rFonts w:hint="eastAsia"/>
        </w:rPr>
        <w:t>適切な人材および財源</w:t>
      </w:r>
      <w:r w:rsidR="006A07B3">
        <w:rPr>
          <w:rFonts w:hint="eastAsia"/>
        </w:rPr>
        <w:t>の</w:t>
      </w:r>
      <w:r>
        <w:rPr>
          <w:rFonts w:hint="eastAsia"/>
        </w:rPr>
        <w:t>提供、多様なステークホルダー</w:t>
      </w:r>
      <w:r w:rsidR="005534AE">
        <w:rPr>
          <w:rFonts w:hint="eastAsia"/>
        </w:rPr>
        <w:t>を</w:t>
      </w:r>
      <w:r w:rsidR="00317CD7">
        <w:rPr>
          <w:rFonts w:hint="eastAsia"/>
        </w:rPr>
        <w:t>受け入れ</w:t>
      </w:r>
      <w:r w:rsidR="00B62F1F">
        <w:rPr>
          <w:rFonts w:hint="eastAsia"/>
        </w:rPr>
        <w:t>て</w:t>
      </w:r>
      <w:r>
        <w:rPr>
          <w:rFonts w:hint="eastAsia"/>
        </w:rPr>
        <w:t>国家政策</w:t>
      </w:r>
      <w:r w:rsidR="00E336F7">
        <w:rPr>
          <w:rFonts w:hint="eastAsia"/>
        </w:rPr>
        <w:t>の</w:t>
      </w:r>
      <w:r>
        <w:rPr>
          <w:rFonts w:hint="eastAsia"/>
        </w:rPr>
        <w:t>立案および決定プロセス</w:t>
      </w:r>
      <w:r w:rsidR="00317CD7">
        <w:rPr>
          <w:rFonts w:hint="eastAsia"/>
        </w:rPr>
        <w:t>に</w:t>
      </w:r>
      <w:r>
        <w:rPr>
          <w:rFonts w:hint="eastAsia"/>
        </w:rPr>
        <w:t>積極的</w:t>
      </w:r>
      <w:r w:rsidR="00317CD7">
        <w:rPr>
          <w:rFonts w:hint="eastAsia"/>
        </w:rPr>
        <w:t>に</w:t>
      </w:r>
      <w:r>
        <w:rPr>
          <w:rFonts w:hint="eastAsia"/>
        </w:rPr>
        <w:t>関与</w:t>
      </w:r>
      <w:r w:rsidR="00317CD7">
        <w:rPr>
          <w:rFonts w:hint="eastAsia"/>
        </w:rPr>
        <w:t>させること</w:t>
      </w:r>
      <w:r w:rsidR="006A07B3">
        <w:rPr>
          <w:rFonts w:hint="eastAsia"/>
        </w:rPr>
        <w:t>、</w:t>
      </w:r>
      <w:r w:rsidR="00E336F7">
        <w:rPr>
          <w:rFonts w:hint="eastAsia"/>
        </w:rPr>
        <w:t>インチョン戦略</w:t>
      </w:r>
      <w:r w:rsidR="009624D4">
        <w:rPr>
          <w:rFonts w:hint="eastAsia"/>
        </w:rPr>
        <w:t>、ならびに</w:t>
      </w:r>
      <w:r w:rsidR="00E336F7">
        <w:rPr>
          <w:rFonts w:hint="eastAsia"/>
        </w:rPr>
        <w:t>北京宣言および行動計画の実施に関する年</w:t>
      </w:r>
      <w:r w:rsidR="005534AE">
        <w:rPr>
          <w:rFonts w:hint="eastAsia"/>
        </w:rPr>
        <w:t>次評価</w:t>
      </w:r>
      <w:r w:rsidR="00B62F1F">
        <w:rPr>
          <w:rFonts w:hint="eastAsia"/>
        </w:rPr>
        <w:t>の</w:t>
      </w:r>
      <w:r w:rsidR="00E336F7">
        <w:rPr>
          <w:rFonts w:hint="eastAsia"/>
        </w:rPr>
        <w:t>義務付け</w:t>
      </w:r>
      <w:r w:rsidR="006A07B3">
        <w:rPr>
          <w:rFonts w:hint="eastAsia"/>
        </w:rPr>
        <w:t>により、この仕組みを強化すること</w:t>
      </w:r>
    </w:p>
    <w:p w14:paraId="6DDB556D" w14:textId="08F20C41" w:rsidR="006A07B3" w:rsidRDefault="006A07B3" w:rsidP="00062D18">
      <w:pPr>
        <w:pStyle w:val="a3"/>
        <w:numPr>
          <w:ilvl w:val="0"/>
          <w:numId w:val="22"/>
        </w:numPr>
        <w:ind w:leftChars="0"/>
      </w:pPr>
      <w:r>
        <w:rPr>
          <w:rFonts w:hint="eastAsia"/>
        </w:rPr>
        <w:t>障害者とその家族のニーズと懸念に効果的に取り組むため、中央レベルでの政策の実施との調整を図る、地域レベルでの障害に関する調整のための仕組みを、必要に応じて</w:t>
      </w:r>
      <w:r w:rsidR="00D84340">
        <w:rPr>
          <w:rFonts w:hint="eastAsia"/>
        </w:rPr>
        <w:t>設置</w:t>
      </w:r>
      <w:r>
        <w:rPr>
          <w:rFonts w:hint="eastAsia"/>
        </w:rPr>
        <w:t>し、維持すること</w:t>
      </w:r>
    </w:p>
    <w:p w14:paraId="1D26A507" w14:textId="77777777" w:rsidR="00062D18" w:rsidRPr="006A07B3" w:rsidRDefault="00062D18" w:rsidP="00062D18"/>
    <w:p w14:paraId="279F14B2" w14:textId="4929DBE0" w:rsidR="006A07B3" w:rsidRDefault="006A07B3" w:rsidP="00062D18">
      <w:r>
        <w:rPr>
          <w:rFonts w:hint="eastAsia"/>
        </w:rPr>
        <w:t>ESCAP</w:t>
      </w:r>
      <w:r>
        <w:rPr>
          <w:rFonts w:hint="eastAsia"/>
        </w:rPr>
        <w:t>がとるべき行動</w:t>
      </w:r>
    </w:p>
    <w:p w14:paraId="07538647" w14:textId="77F31369" w:rsidR="00B05B05" w:rsidRDefault="00D84340" w:rsidP="00B05B05">
      <w:pPr>
        <w:pStyle w:val="a3"/>
        <w:numPr>
          <w:ilvl w:val="0"/>
          <w:numId w:val="3"/>
        </w:numPr>
        <w:ind w:leftChars="0"/>
      </w:pPr>
      <w:r>
        <w:rPr>
          <w:rFonts w:hint="eastAsia"/>
        </w:rPr>
        <w:t>ESCAP</w:t>
      </w:r>
      <w:r>
        <w:rPr>
          <w:rFonts w:hint="eastAsia"/>
        </w:rPr>
        <w:t>は</w:t>
      </w:r>
      <w:r w:rsidR="00B05B05">
        <w:rPr>
          <w:rFonts w:hint="eastAsia"/>
        </w:rPr>
        <w:t>他の国連機関と連携し、国内における障害に関する調整のための仕組みの強化を支援すべきである。</w:t>
      </w:r>
    </w:p>
    <w:p w14:paraId="09AC4F90" w14:textId="77777777" w:rsidR="00D84340" w:rsidRDefault="00D84340" w:rsidP="00D84340"/>
    <w:p w14:paraId="2C42B981" w14:textId="6A3DC778" w:rsidR="00D84340" w:rsidRDefault="00D84340" w:rsidP="00D84340">
      <w:r>
        <w:rPr>
          <w:rFonts w:hint="eastAsia"/>
        </w:rPr>
        <w:t>実施へのマルチステークホルダー・アプローチ</w:t>
      </w:r>
    </w:p>
    <w:p w14:paraId="5E819E71" w14:textId="025592CF" w:rsidR="00D84340" w:rsidRDefault="00D84340" w:rsidP="00D84340">
      <w:r>
        <w:rPr>
          <w:rFonts w:hint="eastAsia"/>
        </w:rPr>
        <w:t>政府がとるべき行動</w:t>
      </w:r>
    </w:p>
    <w:p w14:paraId="433CAC57" w14:textId="7621CEA2" w:rsidR="00D84340" w:rsidRDefault="000815DA" w:rsidP="000815DA">
      <w:pPr>
        <w:pStyle w:val="a3"/>
        <w:numPr>
          <w:ilvl w:val="0"/>
          <w:numId w:val="3"/>
        </w:numPr>
        <w:ind w:leftChars="0"/>
      </w:pPr>
      <w:r>
        <w:rPr>
          <w:rFonts w:hint="eastAsia"/>
        </w:rPr>
        <w:t>政府は、障害者とその家族および支援者の代表団体を含む市民社会、国際組織および開発機関をインチョン戦略の実施に関与させ、特に技術</w:t>
      </w:r>
      <w:r w:rsidR="000034BD">
        <w:rPr>
          <w:rFonts w:hint="eastAsia"/>
        </w:rPr>
        <w:t>的な</w:t>
      </w:r>
      <w:r w:rsidR="001C7E6D">
        <w:rPr>
          <w:rFonts w:hint="eastAsia"/>
        </w:rPr>
        <w:t>支援と</w:t>
      </w:r>
      <w:r>
        <w:rPr>
          <w:rFonts w:hint="eastAsia"/>
        </w:rPr>
        <w:t>サービスの提供者であると同時に擁護者でもある地域社会レベルの市民社会組織の強みを活用する計画を</w:t>
      </w:r>
      <w:r w:rsidR="0074342C">
        <w:rPr>
          <w:rFonts w:hint="eastAsia"/>
        </w:rPr>
        <w:t>、適宜</w:t>
      </w:r>
      <w:r>
        <w:rPr>
          <w:rFonts w:hint="eastAsia"/>
        </w:rPr>
        <w:t>策定し、実施すべきである。</w:t>
      </w:r>
    </w:p>
    <w:p w14:paraId="160D29BC" w14:textId="77777777" w:rsidR="000815DA" w:rsidRDefault="000815DA" w:rsidP="000815DA"/>
    <w:p w14:paraId="02F4F906" w14:textId="06C549D3" w:rsidR="000815DA" w:rsidRDefault="000815DA" w:rsidP="000815DA">
      <w:r>
        <w:rPr>
          <w:rFonts w:hint="eastAsia"/>
        </w:rPr>
        <w:t>ESCAP</w:t>
      </w:r>
      <w:r>
        <w:rPr>
          <w:rFonts w:hint="eastAsia"/>
        </w:rPr>
        <w:t>がとるべき行動</w:t>
      </w:r>
    </w:p>
    <w:p w14:paraId="59ADC957" w14:textId="5244C1AD" w:rsidR="000815DA" w:rsidRDefault="000815DA" w:rsidP="000815DA">
      <w:pPr>
        <w:pStyle w:val="a3"/>
        <w:numPr>
          <w:ilvl w:val="0"/>
          <w:numId w:val="3"/>
        </w:numPr>
        <w:ind w:leftChars="0"/>
      </w:pPr>
      <w:r>
        <w:rPr>
          <w:rFonts w:hint="eastAsia"/>
        </w:rPr>
        <w:t>ESCAP</w:t>
      </w:r>
      <w:r>
        <w:rPr>
          <w:rFonts w:hint="eastAsia"/>
        </w:rPr>
        <w:t>は、</w:t>
      </w:r>
      <w:r w:rsidR="003B3613">
        <w:rPr>
          <w:rFonts w:hint="eastAsia"/>
        </w:rPr>
        <w:t>多様なステークホルダーの関与をさらに強化するための</w:t>
      </w:r>
      <w:r w:rsidR="007B0F3F">
        <w:rPr>
          <w:rFonts w:hint="eastAsia"/>
        </w:rPr>
        <w:t>地域</w:t>
      </w:r>
      <w:r>
        <w:rPr>
          <w:rFonts w:hint="eastAsia"/>
        </w:rPr>
        <w:t>プラットフォームを提供すべきである。</w:t>
      </w:r>
    </w:p>
    <w:p w14:paraId="365EA69E" w14:textId="77777777" w:rsidR="003B3613" w:rsidRDefault="003B3613" w:rsidP="003B3613"/>
    <w:p w14:paraId="2B1FFD50" w14:textId="77777777" w:rsidR="003B3613" w:rsidRDefault="003B3613" w:rsidP="003B3613">
      <w:pPr>
        <w:pStyle w:val="a3"/>
        <w:numPr>
          <w:ilvl w:val="0"/>
          <w:numId w:val="2"/>
        </w:numPr>
        <w:ind w:leftChars="0"/>
      </w:pPr>
      <w:r>
        <w:rPr>
          <w:rFonts w:hint="eastAsia"/>
        </w:rPr>
        <w:t>行動計画の進捗状況の追跡</w:t>
      </w:r>
    </w:p>
    <w:p w14:paraId="0C78697E" w14:textId="77777777" w:rsidR="003B3613" w:rsidRDefault="003B3613" w:rsidP="003B3613"/>
    <w:p w14:paraId="3523B835" w14:textId="79C23CF2" w:rsidR="003B3613" w:rsidRDefault="009624D4" w:rsidP="000815DA">
      <w:pPr>
        <w:pStyle w:val="a3"/>
        <w:numPr>
          <w:ilvl w:val="0"/>
          <w:numId w:val="3"/>
        </w:numPr>
        <w:ind w:leftChars="0"/>
      </w:pPr>
      <w:r>
        <w:rPr>
          <w:rFonts w:hint="eastAsia"/>
        </w:rPr>
        <w:t>インチョン戦略、ならびに</w:t>
      </w:r>
      <w:r w:rsidR="00C87DE0">
        <w:rPr>
          <w:rFonts w:hint="eastAsia"/>
        </w:rPr>
        <w:t>北京宣言および行動計画の実施</w:t>
      </w:r>
      <w:r w:rsidR="0033483D">
        <w:rPr>
          <w:rFonts w:hint="eastAsia"/>
        </w:rPr>
        <w:t>に関する</w:t>
      </w:r>
      <w:r w:rsidR="00C87DE0">
        <w:rPr>
          <w:rFonts w:hint="eastAsia"/>
        </w:rPr>
        <w:t>評価と支援には、ワーキンググループが重要な役割を果たす。ワーキンググループはその手続規則に従い、毎年</w:t>
      </w:r>
      <w:r w:rsidR="00E85A4C">
        <w:rPr>
          <w:rFonts w:hint="eastAsia"/>
        </w:rPr>
        <w:t>会合</w:t>
      </w:r>
      <w:r w:rsidR="00C87DE0">
        <w:rPr>
          <w:rFonts w:hint="eastAsia"/>
        </w:rPr>
        <w:t>を開催し、第</w:t>
      </w:r>
      <w:r w:rsidR="00C87DE0">
        <w:rPr>
          <w:rFonts w:hint="eastAsia"/>
        </w:rPr>
        <w:t>4</w:t>
      </w:r>
      <w:r w:rsidR="00414036">
        <w:rPr>
          <w:rFonts w:hint="eastAsia"/>
        </w:rPr>
        <w:t>回</w:t>
      </w:r>
      <w:r w:rsidR="000034BD">
        <w:rPr>
          <w:rFonts w:hint="eastAsia"/>
        </w:rPr>
        <w:t>会合</w:t>
      </w:r>
      <w:r w:rsidR="00414036">
        <w:rPr>
          <w:rFonts w:hint="eastAsia"/>
        </w:rPr>
        <w:t>で</w:t>
      </w:r>
      <w:r w:rsidR="00C87DE0">
        <w:rPr>
          <w:rFonts w:hint="eastAsia"/>
        </w:rPr>
        <w:t>決定された</w:t>
      </w:r>
      <w:r w:rsidR="007B0F3F">
        <w:rPr>
          <w:rFonts w:hint="eastAsia"/>
        </w:rPr>
        <w:t>ように、</w:t>
      </w:r>
      <w:r w:rsidR="00C87DE0">
        <w:rPr>
          <w:rFonts w:hint="eastAsia"/>
        </w:rPr>
        <w:t>インチョン戦略の</w:t>
      </w:r>
      <w:r w:rsidR="007B0F3F">
        <w:rPr>
          <w:rFonts w:hint="eastAsia"/>
        </w:rPr>
        <w:t>主要な目標と</w:t>
      </w:r>
      <w:r>
        <w:rPr>
          <w:rFonts w:hint="eastAsia"/>
        </w:rPr>
        <w:t>本</w:t>
      </w:r>
      <w:r w:rsidR="00C87DE0">
        <w:rPr>
          <w:rFonts w:hint="eastAsia"/>
        </w:rPr>
        <w:t>行動計画に</w:t>
      </w:r>
      <w:r w:rsidR="00414036">
        <w:rPr>
          <w:rFonts w:hint="eastAsia"/>
        </w:rPr>
        <w:t>記された関連</w:t>
      </w:r>
      <w:r w:rsidR="00C87DE0">
        <w:rPr>
          <w:rFonts w:hint="eastAsia"/>
        </w:rPr>
        <w:t>行動の実施について、進捗状況を議論する。</w:t>
      </w:r>
      <w:r w:rsidR="000034BD">
        <w:rPr>
          <w:rFonts w:hint="eastAsia"/>
        </w:rPr>
        <w:t>政策策定と実施をより</w:t>
      </w:r>
      <w:r w:rsidR="00E85A4C">
        <w:rPr>
          <w:rFonts w:hint="eastAsia"/>
        </w:rPr>
        <w:t>一層</w:t>
      </w:r>
      <w:r w:rsidR="000034BD">
        <w:rPr>
          <w:rFonts w:hint="eastAsia"/>
        </w:rPr>
        <w:t>支援するために、</w:t>
      </w:r>
      <w:r w:rsidR="000034BD">
        <w:rPr>
          <w:rFonts w:hint="eastAsia"/>
        </w:rPr>
        <w:t>2018</w:t>
      </w:r>
      <w:r w:rsidR="000034BD">
        <w:rPr>
          <w:rFonts w:hint="eastAsia"/>
        </w:rPr>
        <w:t>年から</w:t>
      </w:r>
      <w:r w:rsidR="000034BD">
        <w:rPr>
          <w:rFonts w:hint="eastAsia"/>
        </w:rPr>
        <w:t>2022</w:t>
      </w:r>
      <w:r w:rsidR="000034BD">
        <w:rPr>
          <w:rFonts w:hint="eastAsia"/>
        </w:rPr>
        <w:t>年までに開催されるワーキンググループの</w:t>
      </w:r>
      <w:r w:rsidR="00E85A4C">
        <w:rPr>
          <w:rFonts w:hint="eastAsia"/>
        </w:rPr>
        <w:t>各会合</w:t>
      </w:r>
      <w:r w:rsidR="000034BD">
        <w:rPr>
          <w:rFonts w:hint="eastAsia"/>
        </w:rPr>
        <w:t>に関する報告が、検討のために</w:t>
      </w:r>
      <w:r w:rsidR="00A10330">
        <w:rPr>
          <w:rFonts w:hint="eastAsia"/>
        </w:rPr>
        <w:t>ESCAP</w:t>
      </w:r>
      <w:r w:rsidR="00FC1EE3">
        <w:rPr>
          <w:rFonts w:hint="eastAsia"/>
        </w:rPr>
        <w:lastRenderedPageBreak/>
        <w:t>総会</w:t>
      </w:r>
      <w:r w:rsidR="000034BD">
        <w:rPr>
          <w:rFonts w:hint="eastAsia"/>
        </w:rPr>
        <w:t>に提出される。</w:t>
      </w:r>
    </w:p>
    <w:p w14:paraId="4729759A" w14:textId="4F334DB5" w:rsidR="00E85A4C" w:rsidRDefault="009624D4" w:rsidP="000815DA">
      <w:pPr>
        <w:pStyle w:val="a3"/>
        <w:numPr>
          <w:ilvl w:val="0"/>
          <w:numId w:val="3"/>
        </w:numPr>
        <w:ind w:leftChars="0"/>
      </w:pPr>
      <w:r>
        <w:rPr>
          <w:rFonts w:hint="eastAsia"/>
        </w:rPr>
        <w:t>さらに</w:t>
      </w:r>
      <w:r w:rsidR="00A10330">
        <w:rPr>
          <w:rFonts w:hint="eastAsia"/>
        </w:rPr>
        <w:t>ESCAP</w:t>
      </w:r>
      <w:r>
        <w:rPr>
          <w:rFonts w:hint="eastAsia"/>
        </w:rPr>
        <w:t>事務局は、インチョン戦略、ならびに</w:t>
      </w:r>
      <w:r w:rsidR="0095548F">
        <w:rPr>
          <w:rFonts w:hint="eastAsia"/>
        </w:rPr>
        <w:t>北京宣言および行動計画の実施に関する</w:t>
      </w:r>
      <w:r w:rsidR="00E85A4C">
        <w:rPr>
          <w:rFonts w:hint="eastAsia"/>
        </w:rPr>
        <w:t>評価を含む報告を、</w:t>
      </w:r>
      <w:r w:rsidR="00E85A4C">
        <w:rPr>
          <w:rFonts w:hint="eastAsia"/>
        </w:rPr>
        <w:t>2020</w:t>
      </w:r>
      <w:r w:rsidR="00E85A4C">
        <w:rPr>
          <w:rFonts w:hint="eastAsia"/>
        </w:rPr>
        <w:t>年</w:t>
      </w:r>
      <w:r w:rsidR="0095548F">
        <w:rPr>
          <w:rFonts w:hint="eastAsia"/>
        </w:rPr>
        <w:t>に</w:t>
      </w:r>
      <w:r w:rsidR="00E85A4C">
        <w:rPr>
          <w:rFonts w:hint="eastAsia"/>
        </w:rPr>
        <w:t>開催予定の</w:t>
      </w:r>
      <w:r w:rsidR="00A10330">
        <w:rPr>
          <w:rFonts w:hint="eastAsia"/>
        </w:rPr>
        <w:t>ESCAP</w:t>
      </w:r>
      <w:r w:rsidR="00E85A4C">
        <w:rPr>
          <w:rFonts w:hint="eastAsia"/>
        </w:rPr>
        <w:t>社会開発委員会に提出する。</w:t>
      </w:r>
      <w:r w:rsidR="00BA157C">
        <w:rPr>
          <w:rFonts w:hint="eastAsia"/>
        </w:rPr>
        <w:t>また、</w:t>
      </w:r>
      <w:r w:rsidR="00E85A4C">
        <w:rPr>
          <w:rFonts w:hint="eastAsia"/>
        </w:rPr>
        <w:t>現在のアジア太平洋障害者の十年が終了する</w:t>
      </w:r>
      <w:r w:rsidR="00E85A4C">
        <w:rPr>
          <w:rFonts w:hint="eastAsia"/>
        </w:rPr>
        <w:t>2022</w:t>
      </w:r>
      <w:r w:rsidR="00E85A4C">
        <w:rPr>
          <w:rFonts w:hint="eastAsia"/>
        </w:rPr>
        <w:t>年に先立ち、</w:t>
      </w:r>
      <w:r w:rsidR="006B736B">
        <w:rPr>
          <w:rFonts w:hint="eastAsia"/>
        </w:rPr>
        <w:t>2018</w:t>
      </w:r>
      <w:r w:rsidR="006B736B">
        <w:rPr>
          <w:rFonts w:hint="eastAsia"/>
        </w:rPr>
        <w:t>年から</w:t>
      </w:r>
      <w:r w:rsidR="006B736B">
        <w:rPr>
          <w:rFonts w:hint="eastAsia"/>
        </w:rPr>
        <w:t>2022</w:t>
      </w:r>
      <w:r w:rsidR="006B736B">
        <w:rPr>
          <w:rFonts w:hint="eastAsia"/>
        </w:rPr>
        <w:t>年までの進捗状況を評価するために</w:t>
      </w:r>
      <w:r w:rsidR="0033483D">
        <w:rPr>
          <w:rFonts w:hint="eastAsia"/>
        </w:rPr>
        <w:t>、</w:t>
      </w:r>
      <w:r w:rsidR="006B736B">
        <w:rPr>
          <w:rFonts w:hint="eastAsia"/>
        </w:rPr>
        <w:t>インチョン戦略実施に関する最終評価が行われる</w:t>
      </w:r>
      <w:r w:rsidR="00E85A4C">
        <w:rPr>
          <w:rFonts w:hint="eastAsia"/>
        </w:rPr>
        <w:t>。最終評価の結果は、</w:t>
      </w:r>
      <w:r w:rsidR="00E85A4C">
        <w:rPr>
          <w:rFonts w:hint="eastAsia"/>
        </w:rPr>
        <w:t>2017</w:t>
      </w:r>
      <w:r w:rsidR="00E85A4C">
        <w:rPr>
          <w:rFonts w:hint="eastAsia"/>
        </w:rPr>
        <w:t>年に実施された</w:t>
      </w:r>
      <w:r w:rsidR="00E85A4C">
        <w:rPr>
          <w:rFonts w:hint="eastAsia"/>
        </w:rPr>
        <w:t>ESCAP</w:t>
      </w:r>
      <w:r w:rsidR="00E85A4C">
        <w:rPr>
          <w:rFonts w:hint="eastAsia"/>
        </w:rPr>
        <w:t>中間年評価の際に収集された情</w:t>
      </w:r>
      <w:r>
        <w:rPr>
          <w:rFonts w:hint="eastAsia"/>
        </w:rPr>
        <w:t>報およびデータと比較される。最終評価は</w:t>
      </w:r>
      <w:r w:rsidR="0095548F">
        <w:rPr>
          <w:rFonts w:hint="eastAsia"/>
        </w:rPr>
        <w:t>、</w:t>
      </w:r>
      <w:r>
        <w:rPr>
          <w:rFonts w:hint="eastAsia"/>
        </w:rPr>
        <w:t>前述のワーキンググループによる</w:t>
      </w:r>
      <w:r w:rsidR="00E85A4C">
        <w:rPr>
          <w:rFonts w:hint="eastAsia"/>
        </w:rPr>
        <w:t>報告や</w:t>
      </w:r>
      <w:r w:rsidR="00C35E88">
        <w:rPr>
          <w:rFonts w:hint="eastAsia"/>
        </w:rPr>
        <w:t>、</w:t>
      </w:r>
      <w:r w:rsidR="00E85A4C">
        <w:rPr>
          <w:rFonts w:hint="eastAsia"/>
        </w:rPr>
        <w:t>本行動計画の実施</w:t>
      </w:r>
      <w:r w:rsidR="00581A9E">
        <w:rPr>
          <w:rFonts w:hint="eastAsia"/>
        </w:rPr>
        <w:t>を専門的に取り上げる</w:t>
      </w:r>
      <w:r w:rsidR="00C35E88">
        <w:rPr>
          <w:rFonts w:hint="eastAsia"/>
        </w:rPr>
        <w:t>2020</w:t>
      </w:r>
      <w:r w:rsidR="00C35E88">
        <w:rPr>
          <w:rFonts w:hint="eastAsia"/>
        </w:rPr>
        <w:t>年の報告に基づいて行</w:t>
      </w:r>
      <w:r w:rsidR="00E85A4C">
        <w:rPr>
          <w:rFonts w:hint="eastAsia"/>
        </w:rPr>
        <w:t>われる。</w:t>
      </w:r>
    </w:p>
    <w:sectPr w:rsidR="00E85A4C" w:rsidSect="002E136F">
      <w:footerReference w:type="default" r:id="rId8"/>
      <w:pgSz w:w="11906" w:h="16838" w:code="9"/>
      <w:pgMar w:top="1134" w:right="1134" w:bottom="1134" w:left="124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679DD" w14:textId="77777777" w:rsidR="00A22608" w:rsidRDefault="00A22608" w:rsidP="00B2365B">
      <w:r>
        <w:separator/>
      </w:r>
    </w:p>
  </w:endnote>
  <w:endnote w:type="continuationSeparator" w:id="0">
    <w:p w14:paraId="04012618" w14:textId="77777777" w:rsidR="00A22608" w:rsidRDefault="00A22608" w:rsidP="00B2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556630"/>
      <w:docPartObj>
        <w:docPartGallery w:val="Page Numbers (Bottom of Page)"/>
        <w:docPartUnique/>
      </w:docPartObj>
    </w:sdtPr>
    <w:sdtEndPr/>
    <w:sdtContent>
      <w:p w14:paraId="27F76B33" w14:textId="216481C6" w:rsidR="002E136F" w:rsidRDefault="002E136F">
        <w:pPr>
          <w:pStyle w:val="a6"/>
          <w:jc w:val="center"/>
        </w:pPr>
        <w:r>
          <w:fldChar w:fldCharType="begin"/>
        </w:r>
        <w:r>
          <w:instrText>PAGE   \* MERGEFORMAT</w:instrText>
        </w:r>
        <w:r>
          <w:fldChar w:fldCharType="separate"/>
        </w:r>
        <w:r w:rsidR="00375A05" w:rsidRPr="00375A05">
          <w:rPr>
            <w:noProof/>
            <w:lang w:val="ja-JP"/>
          </w:rPr>
          <w:t>13</w:t>
        </w:r>
        <w:r>
          <w:fldChar w:fldCharType="end"/>
        </w:r>
      </w:p>
    </w:sdtContent>
  </w:sdt>
  <w:p w14:paraId="78109D94" w14:textId="77777777" w:rsidR="002E136F" w:rsidRDefault="002E13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5C089" w14:textId="77777777" w:rsidR="00A22608" w:rsidRDefault="00A22608" w:rsidP="00B2365B">
      <w:r>
        <w:separator/>
      </w:r>
    </w:p>
  </w:footnote>
  <w:footnote w:type="continuationSeparator" w:id="0">
    <w:p w14:paraId="280AF434" w14:textId="77777777" w:rsidR="00A22608" w:rsidRDefault="00A22608" w:rsidP="00B2365B">
      <w:r>
        <w:continuationSeparator/>
      </w:r>
    </w:p>
  </w:footnote>
  <w:footnote w:id="1">
    <w:p w14:paraId="4356AB8C" w14:textId="059FCD11" w:rsidR="00E85A4C" w:rsidRDefault="00E85A4C">
      <w:pPr>
        <w:pStyle w:val="af0"/>
      </w:pPr>
      <w:r>
        <w:rPr>
          <w:rStyle w:val="af2"/>
        </w:rPr>
        <w:footnoteRef/>
      </w:r>
      <w:r>
        <w:t xml:space="preserve"> </w:t>
      </w:r>
      <w:r>
        <w:rPr>
          <w:rFonts w:hint="eastAsia"/>
        </w:rPr>
        <w:t>www.wipo.int/wipolex</w:t>
      </w:r>
      <w:r w:rsidR="001C56F3">
        <w:t>/</w:t>
      </w:r>
      <w:r w:rsidR="001C56F3">
        <w:rPr>
          <w:rFonts w:hint="eastAsia"/>
        </w:rPr>
        <w:t>en/details.jsp?id=13169</w:t>
      </w:r>
    </w:p>
  </w:footnote>
  <w:footnote w:id="2">
    <w:p w14:paraId="655E2594" w14:textId="63E3B82A" w:rsidR="00E85A4C" w:rsidRDefault="00E85A4C">
      <w:pPr>
        <w:pStyle w:val="af0"/>
      </w:pPr>
      <w:r>
        <w:rPr>
          <w:rStyle w:val="af2"/>
        </w:rPr>
        <w:footnoteRef/>
      </w:r>
      <w:r>
        <w:t xml:space="preserve"> </w:t>
      </w:r>
      <w:r>
        <w:rPr>
          <w:rFonts w:hint="eastAsia"/>
        </w:rPr>
        <w:t>E/ESCAP/70/34</w:t>
      </w:r>
      <w:r>
        <w:rPr>
          <w:rFonts w:hint="eastAsia"/>
        </w:rPr>
        <w:t>を参照</w:t>
      </w:r>
    </w:p>
  </w:footnote>
  <w:footnote w:id="3">
    <w:p w14:paraId="62A6E77E" w14:textId="71BFE72C" w:rsidR="00E85A4C" w:rsidRDefault="00E85A4C">
      <w:pPr>
        <w:pStyle w:val="af0"/>
      </w:pPr>
      <w:r>
        <w:rPr>
          <w:rStyle w:val="af2"/>
        </w:rPr>
        <w:footnoteRef/>
      </w:r>
      <w:r>
        <w:t xml:space="preserve"> </w:t>
      </w:r>
      <w:r>
        <w:rPr>
          <w:rFonts w:hint="eastAsia"/>
        </w:rPr>
        <w:t>E/E</w:t>
      </w:r>
      <w:r>
        <w:t>SCAP/70/17</w:t>
      </w:r>
    </w:p>
  </w:footnote>
  <w:footnote w:id="4">
    <w:p w14:paraId="29EDE825" w14:textId="7F411F4B" w:rsidR="00E85A4C" w:rsidRDefault="00E85A4C">
      <w:pPr>
        <w:pStyle w:val="af0"/>
      </w:pPr>
      <w:r>
        <w:rPr>
          <w:rStyle w:val="af2"/>
        </w:rPr>
        <w:footnoteRef/>
      </w:r>
      <w:r>
        <w:t xml:space="preserve"> </w:t>
      </w:r>
      <w:r w:rsidR="00C01DCB">
        <w:rPr>
          <w:rFonts w:hint="eastAsia"/>
        </w:rPr>
        <w:t>E/ESCAP/73/31, annex II</w:t>
      </w:r>
    </w:p>
  </w:footnote>
  <w:footnote w:id="5">
    <w:p w14:paraId="532E86DF" w14:textId="091B51DB" w:rsidR="00E85A4C" w:rsidRDefault="00E85A4C">
      <w:pPr>
        <w:pStyle w:val="af0"/>
      </w:pPr>
      <w:r>
        <w:rPr>
          <w:rStyle w:val="af2"/>
        </w:rPr>
        <w:t>1</w:t>
      </w:r>
      <w:r>
        <w:t xml:space="preserve"> </w:t>
      </w:r>
      <w:r>
        <w:rPr>
          <w:rFonts w:hint="eastAsia"/>
        </w:rPr>
        <w:t>5</w:t>
      </w:r>
      <w:r>
        <w:rPr>
          <w:rFonts w:hint="eastAsia"/>
        </w:rPr>
        <w:t>つの持続可能な開発目標の</w:t>
      </w:r>
      <w:r>
        <w:rPr>
          <w:rFonts w:hint="eastAsia"/>
        </w:rPr>
        <w:t>7</w:t>
      </w:r>
      <w:r>
        <w:rPr>
          <w:rFonts w:hint="eastAsia"/>
        </w:rPr>
        <w:t>つのターゲットと実施手段において障害への言及がある（目標</w:t>
      </w:r>
      <w:r>
        <w:rPr>
          <w:rFonts w:hint="eastAsia"/>
        </w:rPr>
        <w:t>4</w:t>
      </w:r>
      <w:r>
        <w:rPr>
          <w:rFonts w:hint="eastAsia"/>
        </w:rPr>
        <w:t>、</w:t>
      </w:r>
      <w:r>
        <w:rPr>
          <w:rFonts w:hint="eastAsia"/>
        </w:rPr>
        <w:t>8</w:t>
      </w:r>
      <w:r>
        <w:rPr>
          <w:rFonts w:hint="eastAsia"/>
        </w:rPr>
        <w:t>、</w:t>
      </w:r>
      <w:r>
        <w:rPr>
          <w:rFonts w:hint="eastAsia"/>
        </w:rPr>
        <w:t>10</w:t>
      </w:r>
      <w:r>
        <w:rPr>
          <w:rFonts w:hint="eastAsia"/>
        </w:rPr>
        <w:t>、</w:t>
      </w:r>
      <w:r>
        <w:rPr>
          <w:rFonts w:hint="eastAsia"/>
        </w:rPr>
        <w:t>11</w:t>
      </w:r>
      <w:r>
        <w:rPr>
          <w:rFonts w:hint="eastAsia"/>
        </w:rPr>
        <w:t>および</w:t>
      </w:r>
      <w:r>
        <w:rPr>
          <w:rFonts w:hint="eastAsia"/>
        </w:rPr>
        <w:t>17</w:t>
      </w:r>
      <w:r>
        <w:rPr>
          <w:rFonts w:hint="eastAsia"/>
        </w:rPr>
        <w:t>、ターゲット</w:t>
      </w:r>
      <w:r>
        <w:rPr>
          <w:rFonts w:hint="eastAsia"/>
        </w:rPr>
        <w:t>4.5</w:t>
      </w:r>
      <w:r>
        <w:rPr>
          <w:rFonts w:hint="eastAsia"/>
        </w:rPr>
        <w:t>、</w:t>
      </w:r>
      <w:r>
        <w:rPr>
          <w:rFonts w:hint="eastAsia"/>
        </w:rPr>
        <w:t>8.5</w:t>
      </w:r>
      <w:r>
        <w:rPr>
          <w:rFonts w:hint="eastAsia"/>
        </w:rPr>
        <w:t>、</w:t>
      </w:r>
      <w:r>
        <w:rPr>
          <w:rFonts w:hint="eastAsia"/>
        </w:rPr>
        <w:t>10.2</w:t>
      </w:r>
      <w:r>
        <w:rPr>
          <w:rFonts w:hint="eastAsia"/>
        </w:rPr>
        <w:t>、</w:t>
      </w:r>
      <w:r>
        <w:rPr>
          <w:rFonts w:hint="eastAsia"/>
        </w:rPr>
        <w:t>11.2</w:t>
      </w:r>
      <w:r>
        <w:rPr>
          <w:rFonts w:hint="eastAsia"/>
        </w:rPr>
        <w:t>、</w:t>
      </w:r>
      <w:r>
        <w:rPr>
          <w:rFonts w:hint="eastAsia"/>
        </w:rPr>
        <w:t>11.7</w:t>
      </w:r>
      <w:r w:rsidR="005D7C11">
        <w:rPr>
          <w:rFonts w:hint="eastAsia"/>
        </w:rPr>
        <w:t>、</w:t>
      </w:r>
      <w:r>
        <w:rPr>
          <w:rFonts w:hint="eastAsia"/>
        </w:rPr>
        <w:t>17.18</w:t>
      </w:r>
      <w:r w:rsidR="005D7C11">
        <w:rPr>
          <w:rFonts w:hint="eastAsia"/>
        </w:rPr>
        <w:t>および</w:t>
      </w:r>
      <w:r>
        <w:rPr>
          <w:rFonts w:hint="eastAsia"/>
        </w:rPr>
        <w:t>実施手段</w:t>
      </w:r>
      <w:r>
        <w:rPr>
          <w:rFonts w:hint="eastAsia"/>
        </w:rPr>
        <w:t>4.a</w:t>
      </w:r>
      <w:r>
        <w:rPr>
          <w:rFonts w:hint="eastAsia"/>
        </w:rPr>
        <w:t>）。別の</w:t>
      </w:r>
      <w:r>
        <w:rPr>
          <w:rFonts w:hint="eastAsia"/>
        </w:rPr>
        <w:t>6</w:t>
      </w:r>
      <w:r>
        <w:rPr>
          <w:rFonts w:hint="eastAsia"/>
        </w:rPr>
        <w:t>つの目標（目標</w:t>
      </w:r>
      <w:r>
        <w:rPr>
          <w:rFonts w:hint="eastAsia"/>
        </w:rPr>
        <w:t>1</w:t>
      </w:r>
      <w:r>
        <w:rPr>
          <w:rFonts w:hint="eastAsia"/>
        </w:rPr>
        <w:t>、</w:t>
      </w:r>
      <w:r>
        <w:rPr>
          <w:rFonts w:hint="eastAsia"/>
        </w:rPr>
        <w:t>3</w:t>
      </w:r>
      <w:r>
        <w:rPr>
          <w:rFonts w:hint="eastAsia"/>
        </w:rPr>
        <w:t>、</w:t>
      </w:r>
      <w:r>
        <w:rPr>
          <w:rFonts w:hint="eastAsia"/>
        </w:rPr>
        <w:t>5</w:t>
      </w:r>
      <w:r>
        <w:rPr>
          <w:rFonts w:hint="eastAsia"/>
        </w:rPr>
        <w:t>、</w:t>
      </w:r>
      <w:r>
        <w:rPr>
          <w:rFonts w:hint="eastAsia"/>
        </w:rPr>
        <w:t>9</w:t>
      </w:r>
      <w:r>
        <w:rPr>
          <w:rFonts w:hint="eastAsia"/>
        </w:rPr>
        <w:t>、</w:t>
      </w:r>
      <w:r>
        <w:rPr>
          <w:rFonts w:hint="eastAsia"/>
        </w:rPr>
        <w:t>13</w:t>
      </w:r>
      <w:r w:rsidR="005D7C11">
        <w:rPr>
          <w:rFonts w:hint="eastAsia"/>
        </w:rPr>
        <w:t>、</w:t>
      </w:r>
      <w:r>
        <w:rPr>
          <w:rFonts w:hint="eastAsia"/>
        </w:rPr>
        <w:t>16</w:t>
      </w:r>
      <w:r>
        <w:rPr>
          <w:rFonts w:hint="eastAsia"/>
        </w:rPr>
        <w:t>）のターゲットは、「包摂」「すべての人々」「アクセス可能」および「普遍的アクセス」等の用語の使用と、最も脆弱な状況にある人々に対する支援への言及を通じて、障害インクルーシブ開発と関連している。詳細は、</w:t>
      </w:r>
      <w:hyperlink r:id="rId1" w:history="1">
        <w:r w:rsidRPr="00C8240A">
          <w:rPr>
            <w:rStyle w:val="af"/>
            <w:rFonts w:hint="eastAsia"/>
          </w:rPr>
          <w:t>www.maketherightreal.net/incheon-strategy-strengthening-2030-agenda</w:t>
        </w:r>
      </w:hyperlink>
      <w:r>
        <w:rPr>
          <w:rFonts w:hint="eastAsia"/>
        </w:rPr>
        <w:t>を参照</w:t>
      </w:r>
    </w:p>
  </w:footnote>
  <w:footnote w:id="6">
    <w:p w14:paraId="02DED139" w14:textId="71EC44A9" w:rsidR="00E85A4C" w:rsidRDefault="00E85A4C">
      <w:pPr>
        <w:pStyle w:val="af0"/>
      </w:pPr>
      <w:r>
        <w:rPr>
          <w:rStyle w:val="af2"/>
        </w:rPr>
        <w:t>2</w:t>
      </w:r>
      <w:r>
        <w:t xml:space="preserve"> </w:t>
      </w:r>
      <w:hyperlink r:id="rId2" w:history="1">
        <w:r w:rsidRPr="00C8240A">
          <w:rPr>
            <w:rStyle w:val="af"/>
            <w:rFonts w:hint="eastAsia"/>
          </w:rPr>
          <w:t>www.sustainabledevelopment.un.org/majorgroups/personswithdisabilities</w:t>
        </w:r>
      </w:hyperlink>
      <w:r>
        <w:rPr>
          <w:rFonts w:hint="eastAsia"/>
        </w:rPr>
        <w:t>を参照</w:t>
      </w:r>
    </w:p>
  </w:footnote>
  <w:footnote w:id="7">
    <w:p w14:paraId="70234BC7" w14:textId="650D48B7" w:rsidR="00E85A4C" w:rsidRDefault="00E85A4C">
      <w:pPr>
        <w:pStyle w:val="af0"/>
      </w:pPr>
      <w:r>
        <w:rPr>
          <w:rStyle w:val="af2"/>
        </w:rPr>
        <w:t>3</w:t>
      </w:r>
      <w:r>
        <w:t xml:space="preserve"> </w:t>
      </w:r>
      <w:hyperlink r:id="rId3" w:history="1">
        <w:r w:rsidRPr="005F7570">
          <w:rPr>
            <w:rStyle w:val="af"/>
            <w:rFonts w:hint="eastAsia"/>
          </w:rPr>
          <w:t>www.who.int/phi/implementation/assistive_technology/global_survey-apl/en/</w:t>
        </w:r>
      </w:hyperlink>
      <w:r>
        <w:rPr>
          <w:rFonts w:hint="eastAsia"/>
        </w:rPr>
        <w:t>を参照</w:t>
      </w:r>
    </w:p>
  </w:footnote>
  <w:footnote w:id="8">
    <w:p w14:paraId="2F4960F8" w14:textId="4188F4F3" w:rsidR="00E85A4C" w:rsidRDefault="00E85A4C">
      <w:pPr>
        <w:pStyle w:val="af0"/>
      </w:pPr>
      <w:r>
        <w:rPr>
          <w:rStyle w:val="af2"/>
        </w:rPr>
        <w:t>4</w:t>
      </w:r>
      <w:r>
        <w:t xml:space="preserve"> </w:t>
      </w:r>
      <w:hyperlink r:id="rId4" w:history="1">
        <w:r w:rsidRPr="007E76CB">
          <w:rPr>
            <w:rStyle w:val="af"/>
            <w:rFonts w:hint="eastAsia"/>
          </w:rPr>
          <w:t>www.unesco.org/new/en/education/themes/planning-and-managing-education/policy-and-planning/emis/</w:t>
        </w:r>
      </w:hyperlink>
      <w:r>
        <w:rPr>
          <w:rFonts w:hint="eastAsia"/>
        </w:rPr>
        <w:t>を参照</w:t>
      </w:r>
    </w:p>
  </w:footnote>
  <w:footnote w:id="9">
    <w:p w14:paraId="648CBF33" w14:textId="137736D6" w:rsidR="00E85A4C" w:rsidRDefault="00E85A4C">
      <w:pPr>
        <w:pStyle w:val="af0"/>
      </w:pPr>
      <w:r>
        <w:rPr>
          <w:rStyle w:val="af2"/>
        </w:rPr>
        <w:t>5</w:t>
      </w:r>
      <w:r>
        <w:t xml:space="preserve"> </w:t>
      </w:r>
      <w:hyperlink r:id="rId5" w:history="1">
        <w:r w:rsidRPr="007E76CB">
          <w:rPr>
            <w:rStyle w:val="af"/>
          </w:rPr>
          <w:t>http://humanitariandisabilitycharter.org/</w:t>
        </w:r>
      </w:hyperlink>
      <w:r>
        <w:rPr>
          <w:rFonts w:hint="eastAsia"/>
        </w:rPr>
        <w:t>を参照</w:t>
      </w:r>
    </w:p>
  </w:footnote>
  <w:footnote w:id="10">
    <w:p w14:paraId="1147FCB8" w14:textId="3013FB3E" w:rsidR="00E85A4C" w:rsidRPr="0023151A" w:rsidRDefault="00E85A4C">
      <w:pPr>
        <w:pStyle w:val="af0"/>
        <w:rPr>
          <w:color w:val="0563C1" w:themeColor="hyperlink"/>
          <w:u w:val="single"/>
        </w:rPr>
      </w:pPr>
      <w:r>
        <w:rPr>
          <w:rStyle w:val="af2"/>
        </w:rPr>
        <w:t>6</w:t>
      </w:r>
      <w:r>
        <w:t xml:space="preserve"> </w:t>
      </w:r>
      <w:r>
        <w:rPr>
          <w:rFonts w:hint="eastAsia"/>
        </w:rPr>
        <w:t>ST/ESCAP/2</w:t>
      </w:r>
      <w:r>
        <w:t xml:space="preserve">708. </w:t>
      </w:r>
      <w:r w:rsidR="0023151A" w:rsidRPr="0023151A">
        <w:rPr>
          <w:rStyle w:val="af"/>
        </w:rPr>
        <w:t>http://www.unescap.org/resources/escap-guide-disability-indicators-incheon-strategy</w:t>
      </w:r>
      <w:r>
        <w:rPr>
          <w:rFonts w:hint="eastAsia"/>
        </w:rPr>
        <w:t>より入手可能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5602"/>
    <w:multiLevelType w:val="hybridMultilevel"/>
    <w:tmpl w:val="4BA0B418"/>
    <w:lvl w:ilvl="0" w:tplc="A5568582">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43568"/>
    <w:multiLevelType w:val="hybridMultilevel"/>
    <w:tmpl w:val="61043CA6"/>
    <w:lvl w:ilvl="0" w:tplc="B4D25EEE">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F57227"/>
    <w:multiLevelType w:val="hybridMultilevel"/>
    <w:tmpl w:val="71B817AC"/>
    <w:lvl w:ilvl="0" w:tplc="E68A0356">
      <w:start w:val="1"/>
      <w:numFmt w:val="lowerRoman"/>
      <w:lvlText w:val="（%1）"/>
      <w:lvlJc w:val="left"/>
      <w:pPr>
        <w:ind w:left="1800" w:hanging="10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0CD03E51"/>
    <w:multiLevelType w:val="hybridMultilevel"/>
    <w:tmpl w:val="D9366CC6"/>
    <w:lvl w:ilvl="0" w:tplc="0B842C68">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57A20"/>
    <w:multiLevelType w:val="hybridMultilevel"/>
    <w:tmpl w:val="5C1641E6"/>
    <w:lvl w:ilvl="0" w:tplc="FD5EB5D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C27C5D"/>
    <w:multiLevelType w:val="hybridMultilevel"/>
    <w:tmpl w:val="BE0A348A"/>
    <w:lvl w:ilvl="0" w:tplc="F9CA6D04">
      <w:start w:val="1"/>
      <w:numFmt w:val="lowerRoman"/>
      <w:lvlText w:val="（%1）"/>
      <w:lvlJc w:val="left"/>
      <w:pPr>
        <w:ind w:left="1800" w:hanging="10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3224F72"/>
    <w:multiLevelType w:val="hybridMultilevel"/>
    <w:tmpl w:val="4B94DD0C"/>
    <w:lvl w:ilvl="0" w:tplc="74CC2D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796591"/>
    <w:multiLevelType w:val="hybridMultilevel"/>
    <w:tmpl w:val="F26816F4"/>
    <w:lvl w:ilvl="0" w:tplc="541E7D1A">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986271"/>
    <w:multiLevelType w:val="hybridMultilevel"/>
    <w:tmpl w:val="E9DA0D9C"/>
    <w:lvl w:ilvl="0" w:tplc="CEEE1C4C">
      <w:start w:val="1"/>
      <w:numFmt w:val="lowerLetter"/>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B87451"/>
    <w:multiLevelType w:val="hybridMultilevel"/>
    <w:tmpl w:val="CA6C0E90"/>
    <w:lvl w:ilvl="0" w:tplc="0534E602">
      <w:start w:val="1"/>
      <w:numFmt w:val="lowerRoman"/>
      <w:lvlText w:val="（%1）"/>
      <w:lvlJc w:val="left"/>
      <w:pPr>
        <w:ind w:left="1790" w:hanging="1080"/>
      </w:pPr>
      <w:rPr>
        <w:rFonts w:hint="default"/>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424D4486"/>
    <w:multiLevelType w:val="hybridMultilevel"/>
    <w:tmpl w:val="9184048A"/>
    <w:lvl w:ilvl="0" w:tplc="D152F5BA">
      <w:start w:val="1"/>
      <w:numFmt w:val="lowerLetter"/>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C352E3"/>
    <w:multiLevelType w:val="hybridMultilevel"/>
    <w:tmpl w:val="6832B418"/>
    <w:lvl w:ilvl="0" w:tplc="72F6E36C">
      <w:start w:val="1"/>
      <w:numFmt w:val="lowerRoman"/>
      <w:lvlText w:val="（%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84D472B"/>
    <w:multiLevelType w:val="hybridMultilevel"/>
    <w:tmpl w:val="95BCED54"/>
    <w:lvl w:ilvl="0" w:tplc="E0D02660">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F73B15"/>
    <w:multiLevelType w:val="hybridMultilevel"/>
    <w:tmpl w:val="0750D4E0"/>
    <w:lvl w:ilvl="0" w:tplc="6FB0280A">
      <w:start w:val="1"/>
      <w:numFmt w:val="decimal"/>
      <w:lvlText w:val="%1．"/>
      <w:lvlJc w:val="left"/>
      <w:pPr>
        <w:ind w:left="360" w:hanging="360"/>
      </w:pPr>
      <w:rPr>
        <w:rFonts w:hint="default"/>
      </w:rPr>
    </w:lvl>
    <w:lvl w:ilvl="1" w:tplc="31C6DC88">
      <w:start w:val="1"/>
      <w:numFmt w:val="lowerLetter"/>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C171DF"/>
    <w:multiLevelType w:val="hybridMultilevel"/>
    <w:tmpl w:val="B130F256"/>
    <w:lvl w:ilvl="0" w:tplc="30964A46">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4F0AC0"/>
    <w:multiLevelType w:val="hybridMultilevel"/>
    <w:tmpl w:val="B858B6D0"/>
    <w:lvl w:ilvl="0" w:tplc="6D84EB68">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9C5C69"/>
    <w:multiLevelType w:val="hybridMultilevel"/>
    <w:tmpl w:val="3EBC17B8"/>
    <w:lvl w:ilvl="0" w:tplc="F9968900">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607FF3"/>
    <w:multiLevelType w:val="hybridMultilevel"/>
    <w:tmpl w:val="BBBCB138"/>
    <w:lvl w:ilvl="0" w:tplc="BF56E982">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587C31"/>
    <w:multiLevelType w:val="hybridMultilevel"/>
    <w:tmpl w:val="916A07A6"/>
    <w:lvl w:ilvl="0" w:tplc="709ED270">
      <w:start w:val="1"/>
      <w:numFmt w:val="lowerRoman"/>
      <w:lvlText w:val="（%1）"/>
      <w:lvlJc w:val="left"/>
      <w:pPr>
        <w:ind w:left="1800" w:hanging="10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6FCB0E2F"/>
    <w:multiLevelType w:val="hybridMultilevel"/>
    <w:tmpl w:val="96CA630C"/>
    <w:lvl w:ilvl="0" w:tplc="46F6B378">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F31EC8"/>
    <w:multiLevelType w:val="hybridMultilevel"/>
    <w:tmpl w:val="2E2EE7D2"/>
    <w:lvl w:ilvl="0" w:tplc="CA0A58CE">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B77FB6"/>
    <w:multiLevelType w:val="hybridMultilevel"/>
    <w:tmpl w:val="A9628D44"/>
    <w:lvl w:ilvl="0" w:tplc="8E665A88">
      <w:start w:val="1"/>
      <w:numFmt w:val="lowerRoman"/>
      <w:lvlText w:val="（%1）"/>
      <w:lvlJc w:val="left"/>
      <w:pPr>
        <w:ind w:left="1800" w:hanging="10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3"/>
  </w:num>
  <w:num w:numId="2">
    <w:abstractNumId w:val="4"/>
  </w:num>
  <w:num w:numId="3">
    <w:abstractNumId w:val="6"/>
  </w:num>
  <w:num w:numId="4">
    <w:abstractNumId w:val="16"/>
  </w:num>
  <w:num w:numId="5">
    <w:abstractNumId w:val="14"/>
  </w:num>
  <w:num w:numId="6">
    <w:abstractNumId w:val="21"/>
  </w:num>
  <w:num w:numId="7">
    <w:abstractNumId w:val="3"/>
  </w:num>
  <w:num w:numId="8">
    <w:abstractNumId w:val="11"/>
  </w:num>
  <w:num w:numId="9">
    <w:abstractNumId w:val="12"/>
  </w:num>
  <w:num w:numId="10">
    <w:abstractNumId w:val="18"/>
  </w:num>
  <w:num w:numId="11">
    <w:abstractNumId w:val="9"/>
  </w:num>
  <w:num w:numId="12">
    <w:abstractNumId w:val="2"/>
  </w:num>
  <w:num w:numId="13">
    <w:abstractNumId w:val="0"/>
  </w:num>
  <w:num w:numId="14">
    <w:abstractNumId w:val="7"/>
  </w:num>
  <w:num w:numId="15">
    <w:abstractNumId w:val="15"/>
  </w:num>
  <w:num w:numId="16">
    <w:abstractNumId w:val="5"/>
  </w:num>
  <w:num w:numId="17">
    <w:abstractNumId w:val="19"/>
  </w:num>
  <w:num w:numId="18">
    <w:abstractNumId w:val="17"/>
  </w:num>
  <w:num w:numId="19">
    <w:abstractNumId w:val="1"/>
  </w:num>
  <w:num w:numId="20">
    <w:abstractNumId w:val="10"/>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19"/>
    <w:rsid w:val="000034BD"/>
    <w:rsid w:val="00007926"/>
    <w:rsid w:val="0001619B"/>
    <w:rsid w:val="00016710"/>
    <w:rsid w:val="00021BEA"/>
    <w:rsid w:val="000309F8"/>
    <w:rsid w:val="00033486"/>
    <w:rsid w:val="00035030"/>
    <w:rsid w:val="000366F5"/>
    <w:rsid w:val="0004708C"/>
    <w:rsid w:val="00047BBD"/>
    <w:rsid w:val="000555AB"/>
    <w:rsid w:val="00062D18"/>
    <w:rsid w:val="0006727A"/>
    <w:rsid w:val="000709C0"/>
    <w:rsid w:val="0007421B"/>
    <w:rsid w:val="000778E7"/>
    <w:rsid w:val="00080A8C"/>
    <w:rsid w:val="000815DA"/>
    <w:rsid w:val="00092F2B"/>
    <w:rsid w:val="00095DF4"/>
    <w:rsid w:val="000965B3"/>
    <w:rsid w:val="000971A4"/>
    <w:rsid w:val="000A01C1"/>
    <w:rsid w:val="000A41E0"/>
    <w:rsid w:val="000A465A"/>
    <w:rsid w:val="000B0652"/>
    <w:rsid w:val="000B1A45"/>
    <w:rsid w:val="000B499E"/>
    <w:rsid w:val="000B4EE7"/>
    <w:rsid w:val="000C4FC5"/>
    <w:rsid w:val="000D509D"/>
    <w:rsid w:val="000F015F"/>
    <w:rsid w:val="000F28FE"/>
    <w:rsid w:val="000F49A5"/>
    <w:rsid w:val="000F6C4F"/>
    <w:rsid w:val="000F73AD"/>
    <w:rsid w:val="000F757B"/>
    <w:rsid w:val="0010256D"/>
    <w:rsid w:val="00105EEC"/>
    <w:rsid w:val="00107358"/>
    <w:rsid w:val="00116FE5"/>
    <w:rsid w:val="00121AC9"/>
    <w:rsid w:val="0012574B"/>
    <w:rsid w:val="001303D1"/>
    <w:rsid w:val="00131E52"/>
    <w:rsid w:val="0013314C"/>
    <w:rsid w:val="001356B2"/>
    <w:rsid w:val="00136465"/>
    <w:rsid w:val="00142CB9"/>
    <w:rsid w:val="001509E2"/>
    <w:rsid w:val="00154CC2"/>
    <w:rsid w:val="00156E9F"/>
    <w:rsid w:val="00162325"/>
    <w:rsid w:val="00162A5C"/>
    <w:rsid w:val="00175B78"/>
    <w:rsid w:val="0017772C"/>
    <w:rsid w:val="00182B6A"/>
    <w:rsid w:val="00190260"/>
    <w:rsid w:val="001902FB"/>
    <w:rsid w:val="0019267E"/>
    <w:rsid w:val="00195167"/>
    <w:rsid w:val="001A0538"/>
    <w:rsid w:val="001A0D94"/>
    <w:rsid w:val="001A4E63"/>
    <w:rsid w:val="001B3C4B"/>
    <w:rsid w:val="001B55CB"/>
    <w:rsid w:val="001B65C1"/>
    <w:rsid w:val="001C197F"/>
    <w:rsid w:val="001C50A2"/>
    <w:rsid w:val="001C5631"/>
    <w:rsid w:val="001C56F3"/>
    <w:rsid w:val="001C7E6D"/>
    <w:rsid w:val="001D13FF"/>
    <w:rsid w:val="001D55F1"/>
    <w:rsid w:val="001E1AEB"/>
    <w:rsid w:val="001F0F15"/>
    <w:rsid w:val="001F1818"/>
    <w:rsid w:val="001F2A99"/>
    <w:rsid w:val="001F694F"/>
    <w:rsid w:val="00201ADF"/>
    <w:rsid w:val="00205284"/>
    <w:rsid w:val="00210E01"/>
    <w:rsid w:val="002211FC"/>
    <w:rsid w:val="002246C5"/>
    <w:rsid w:val="0022513C"/>
    <w:rsid w:val="002304F6"/>
    <w:rsid w:val="0023151A"/>
    <w:rsid w:val="00231DEE"/>
    <w:rsid w:val="00232777"/>
    <w:rsid w:val="0023475D"/>
    <w:rsid w:val="00236C97"/>
    <w:rsid w:val="00245440"/>
    <w:rsid w:val="00246840"/>
    <w:rsid w:val="00267340"/>
    <w:rsid w:val="00274C3B"/>
    <w:rsid w:val="00281F87"/>
    <w:rsid w:val="002827A1"/>
    <w:rsid w:val="002A4C24"/>
    <w:rsid w:val="002A7F00"/>
    <w:rsid w:val="002B05FB"/>
    <w:rsid w:val="002B06F4"/>
    <w:rsid w:val="002B5B41"/>
    <w:rsid w:val="002C1E8D"/>
    <w:rsid w:val="002C2CC6"/>
    <w:rsid w:val="002C4CA9"/>
    <w:rsid w:val="002C4E7E"/>
    <w:rsid w:val="002D36DC"/>
    <w:rsid w:val="002D746C"/>
    <w:rsid w:val="002E136F"/>
    <w:rsid w:val="002E3DD2"/>
    <w:rsid w:val="002F2277"/>
    <w:rsid w:val="002F5E5A"/>
    <w:rsid w:val="002F7002"/>
    <w:rsid w:val="00301AF5"/>
    <w:rsid w:val="00317CD7"/>
    <w:rsid w:val="0033270B"/>
    <w:rsid w:val="0033483D"/>
    <w:rsid w:val="00335EDC"/>
    <w:rsid w:val="00341630"/>
    <w:rsid w:val="00342B4D"/>
    <w:rsid w:val="0035219E"/>
    <w:rsid w:val="0036682F"/>
    <w:rsid w:val="0037137F"/>
    <w:rsid w:val="00375A05"/>
    <w:rsid w:val="003816E1"/>
    <w:rsid w:val="00384E43"/>
    <w:rsid w:val="003861A3"/>
    <w:rsid w:val="00386466"/>
    <w:rsid w:val="00391A5C"/>
    <w:rsid w:val="00396D2E"/>
    <w:rsid w:val="003A471D"/>
    <w:rsid w:val="003A687A"/>
    <w:rsid w:val="003A6F77"/>
    <w:rsid w:val="003A7B9B"/>
    <w:rsid w:val="003B3613"/>
    <w:rsid w:val="003B415D"/>
    <w:rsid w:val="003C2E2E"/>
    <w:rsid w:val="003C69E3"/>
    <w:rsid w:val="003E1BF3"/>
    <w:rsid w:val="003E23A2"/>
    <w:rsid w:val="004016D9"/>
    <w:rsid w:val="00402616"/>
    <w:rsid w:val="00403A48"/>
    <w:rsid w:val="0041093C"/>
    <w:rsid w:val="00414036"/>
    <w:rsid w:val="00417A08"/>
    <w:rsid w:val="00424CE0"/>
    <w:rsid w:val="00425517"/>
    <w:rsid w:val="00427051"/>
    <w:rsid w:val="00435D66"/>
    <w:rsid w:val="004430B1"/>
    <w:rsid w:val="00454FE5"/>
    <w:rsid w:val="004553A6"/>
    <w:rsid w:val="00460AAB"/>
    <w:rsid w:val="00467356"/>
    <w:rsid w:val="00482DF0"/>
    <w:rsid w:val="0049076A"/>
    <w:rsid w:val="00495EBA"/>
    <w:rsid w:val="00496837"/>
    <w:rsid w:val="004A3A98"/>
    <w:rsid w:val="004A4F67"/>
    <w:rsid w:val="004B05CC"/>
    <w:rsid w:val="004B1C07"/>
    <w:rsid w:val="004B2C83"/>
    <w:rsid w:val="004B3F4D"/>
    <w:rsid w:val="004B4F35"/>
    <w:rsid w:val="004B73AC"/>
    <w:rsid w:val="004C3345"/>
    <w:rsid w:val="004C5A17"/>
    <w:rsid w:val="004C672C"/>
    <w:rsid w:val="004D03DF"/>
    <w:rsid w:val="004D0BC4"/>
    <w:rsid w:val="004D2528"/>
    <w:rsid w:val="004D611A"/>
    <w:rsid w:val="004E06F0"/>
    <w:rsid w:val="004E0FE4"/>
    <w:rsid w:val="004E2AF0"/>
    <w:rsid w:val="004E3795"/>
    <w:rsid w:val="004E5E13"/>
    <w:rsid w:val="004E60D5"/>
    <w:rsid w:val="004F0344"/>
    <w:rsid w:val="004F6B68"/>
    <w:rsid w:val="0050163F"/>
    <w:rsid w:val="0050225B"/>
    <w:rsid w:val="00513B92"/>
    <w:rsid w:val="0051555D"/>
    <w:rsid w:val="0051610C"/>
    <w:rsid w:val="00524D25"/>
    <w:rsid w:val="00530762"/>
    <w:rsid w:val="00534CF5"/>
    <w:rsid w:val="005429A0"/>
    <w:rsid w:val="005534AE"/>
    <w:rsid w:val="0056794F"/>
    <w:rsid w:val="00581A9E"/>
    <w:rsid w:val="00582FA8"/>
    <w:rsid w:val="00587831"/>
    <w:rsid w:val="005C5505"/>
    <w:rsid w:val="005C6BC6"/>
    <w:rsid w:val="005D7C11"/>
    <w:rsid w:val="005E19D3"/>
    <w:rsid w:val="005E1E9E"/>
    <w:rsid w:val="005E5439"/>
    <w:rsid w:val="005E5A75"/>
    <w:rsid w:val="005F74CF"/>
    <w:rsid w:val="005F76F7"/>
    <w:rsid w:val="00602784"/>
    <w:rsid w:val="0060299E"/>
    <w:rsid w:val="00606ACF"/>
    <w:rsid w:val="006128A8"/>
    <w:rsid w:val="00616CC0"/>
    <w:rsid w:val="006257A2"/>
    <w:rsid w:val="0062714E"/>
    <w:rsid w:val="0063239D"/>
    <w:rsid w:val="00634EF9"/>
    <w:rsid w:val="00636FD2"/>
    <w:rsid w:val="00644012"/>
    <w:rsid w:val="00647966"/>
    <w:rsid w:val="00650052"/>
    <w:rsid w:val="0065158B"/>
    <w:rsid w:val="00652083"/>
    <w:rsid w:val="00653E9B"/>
    <w:rsid w:val="006645EE"/>
    <w:rsid w:val="00664C0D"/>
    <w:rsid w:val="006705BE"/>
    <w:rsid w:val="0067108B"/>
    <w:rsid w:val="00671589"/>
    <w:rsid w:val="00675E12"/>
    <w:rsid w:val="00690E1C"/>
    <w:rsid w:val="00697515"/>
    <w:rsid w:val="006A07B3"/>
    <w:rsid w:val="006B736B"/>
    <w:rsid w:val="006D56E9"/>
    <w:rsid w:val="006D70D2"/>
    <w:rsid w:val="006F75FE"/>
    <w:rsid w:val="006F7CED"/>
    <w:rsid w:val="007000AD"/>
    <w:rsid w:val="00704290"/>
    <w:rsid w:val="00704CA7"/>
    <w:rsid w:val="00707DAB"/>
    <w:rsid w:val="00714DE4"/>
    <w:rsid w:val="00717E7D"/>
    <w:rsid w:val="007352A7"/>
    <w:rsid w:val="00737E7C"/>
    <w:rsid w:val="0074024B"/>
    <w:rsid w:val="0074342C"/>
    <w:rsid w:val="00744436"/>
    <w:rsid w:val="007502AF"/>
    <w:rsid w:val="00760AAD"/>
    <w:rsid w:val="007627BA"/>
    <w:rsid w:val="00767B07"/>
    <w:rsid w:val="00772822"/>
    <w:rsid w:val="007768F1"/>
    <w:rsid w:val="007809B8"/>
    <w:rsid w:val="007817EE"/>
    <w:rsid w:val="00784EF8"/>
    <w:rsid w:val="00790618"/>
    <w:rsid w:val="00790B1E"/>
    <w:rsid w:val="00792638"/>
    <w:rsid w:val="007A3DAD"/>
    <w:rsid w:val="007B0F3F"/>
    <w:rsid w:val="007B56C7"/>
    <w:rsid w:val="007B56DD"/>
    <w:rsid w:val="007D0E73"/>
    <w:rsid w:val="007D59DC"/>
    <w:rsid w:val="007E62B2"/>
    <w:rsid w:val="007E6831"/>
    <w:rsid w:val="007E7163"/>
    <w:rsid w:val="00804FC3"/>
    <w:rsid w:val="008064D5"/>
    <w:rsid w:val="00806B17"/>
    <w:rsid w:val="008160E3"/>
    <w:rsid w:val="00817782"/>
    <w:rsid w:val="00835F00"/>
    <w:rsid w:val="008419DF"/>
    <w:rsid w:val="00864B68"/>
    <w:rsid w:val="00865C84"/>
    <w:rsid w:val="00867CFF"/>
    <w:rsid w:val="00877D69"/>
    <w:rsid w:val="00882FE5"/>
    <w:rsid w:val="0088377B"/>
    <w:rsid w:val="008A65F0"/>
    <w:rsid w:val="008B5312"/>
    <w:rsid w:val="008C14A4"/>
    <w:rsid w:val="008C47FA"/>
    <w:rsid w:val="008C480D"/>
    <w:rsid w:val="008D76B8"/>
    <w:rsid w:val="008E1D74"/>
    <w:rsid w:val="008F092A"/>
    <w:rsid w:val="008F0EDD"/>
    <w:rsid w:val="008F1522"/>
    <w:rsid w:val="008F152A"/>
    <w:rsid w:val="008F6842"/>
    <w:rsid w:val="0090591D"/>
    <w:rsid w:val="00913406"/>
    <w:rsid w:val="00920076"/>
    <w:rsid w:val="00921C58"/>
    <w:rsid w:val="0092420D"/>
    <w:rsid w:val="00924D46"/>
    <w:rsid w:val="0092621A"/>
    <w:rsid w:val="00934C64"/>
    <w:rsid w:val="00937BA5"/>
    <w:rsid w:val="0095548F"/>
    <w:rsid w:val="00957F35"/>
    <w:rsid w:val="009624D4"/>
    <w:rsid w:val="009664AD"/>
    <w:rsid w:val="00971733"/>
    <w:rsid w:val="00974A5A"/>
    <w:rsid w:val="00982934"/>
    <w:rsid w:val="009948DE"/>
    <w:rsid w:val="009A01EC"/>
    <w:rsid w:val="009A35D0"/>
    <w:rsid w:val="009B28DB"/>
    <w:rsid w:val="009C1858"/>
    <w:rsid w:val="009C55CA"/>
    <w:rsid w:val="009C7370"/>
    <w:rsid w:val="009D057C"/>
    <w:rsid w:val="009D4B5E"/>
    <w:rsid w:val="009D5C59"/>
    <w:rsid w:val="009D76AE"/>
    <w:rsid w:val="009D7C95"/>
    <w:rsid w:val="009D7E60"/>
    <w:rsid w:val="009E5D4D"/>
    <w:rsid w:val="009F2921"/>
    <w:rsid w:val="009F6DB9"/>
    <w:rsid w:val="00A07862"/>
    <w:rsid w:val="00A10330"/>
    <w:rsid w:val="00A10B91"/>
    <w:rsid w:val="00A22608"/>
    <w:rsid w:val="00A22DCE"/>
    <w:rsid w:val="00A22E9E"/>
    <w:rsid w:val="00A23D4F"/>
    <w:rsid w:val="00A26149"/>
    <w:rsid w:val="00A26E19"/>
    <w:rsid w:val="00A47902"/>
    <w:rsid w:val="00A64F35"/>
    <w:rsid w:val="00A65AB4"/>
    <w:rsid w:val="00A72DFF"/>
    <w:rsid w:val="00A813B2"/>
    <w:rsid w:val="00A832D0"/>
    <w:rsid w:val="00A9026A"/>
    <w:rsid w:val="00A90693"/>
    <w:rsid w:val="00A93D78"/>
    <w:rsid w:val="00A9448F"/>
    <w:rsid w:val="00AA2397"/>
    <w:rsid w:val="00AA346A"/>
    <w:rsid w:val="00AA4B5C"/>
    <w:rsid w:val="00AB6489"/>
    <w:rsid w:val="00AC0EB5"/>
    <w:rsid w:val="00AC5361"/>
    <w:rsid w:val="00AD463A"/>
    <w:rsid w:val="00AD4A94"/>
    <w:rsid w:val="00AE27C2"/>
    <w:rsid w:val="00B01BEB"/>
    <w:rsid w:val="00B03348"/>
    <w:rsid w:val="00B04BCE"/>
    <w:rsid w:val="00B05B05"/>
    <w:rsid w:val="00B065FB"/>
    <w:rsid w:val="00B0684E"/>
    <w:rsid w:val="00B10622"/>
    <w:rsid w:val="00B20931"/>
    <w:rsid w:val="00B2365B"/>
    <w:rsid w:val="00B26642"/>
    <w:rsid w:val="00B27554"/>
    <w:rsid w:val="00B405E5"/>
    <w:rsid w:val="00B4211A"/>
    <w:rsid w:val="00B43F17"/>
    <w:rsid w:val="00B45FE6"/>
    <w:rsid w:val="00B47C13"/>
    <w:rsid w:val="00B56076"/>
    <w:rsid w:val="00B6277A"/>
    <w:rsid w:val="00B62F1F"/>
    <w:rsid w:val="00B70E8B"/>
    <w:rsid w:val="00B719AF"/>
    <w:rsid w:val="00B72ED2"/>
    <w:rsid w:val="00B86087"/>
    <w:rsid w:val="00B87EF2"/>
    <w:rsid w:val="00BA157C"/>
    <w:rsid w:val="00BA1B03"/>
    <w:rsid w:val="00BA7AC6"/>
    <w:rsid w:val="00BB360D"/>
    <w:rsid w:val="00BB6767"/>
    <w:rsid w:val="00BB7CA0"/>
    <w:rsid w:val="00BC5877"/>
    <w:rsid w:val="00BF2598"/>
    <w:rsid w:val="00C01DCB"/>
    <w:rsid w:val="00C0299A"/>
    <w:rsid w:val="00C10B07"/>
    <w:rsid w:val="00C146E9"/>
    <w:rsid w:val="00C15FBE"/>
    <w:rsid w:val="00C22D7A"/>
    <w:rsid w:val="00C23C26"/>
    <w:rsid w:val="00C33C9E"/>
    <w:rsid w:val="00C34093"/>
    <w:rsid w:val="00C35E88"/>
    <w:rsid w:val="00C42A88"/>
    <w:rsid w:val="00C47B7D"/>
    <w:rsid w:val="00C51784"/>
    <w:rsid w:val="00C66E57"/>
    <w:rsid w:val="00C672A8"/>
    <w:rsid w:val="00C84291"/>
    <w:rsid w:val="00C84BFB"/>
    <w:rsid w:val="00C87DE0"/>
    <w:rsid w:val="00C91279"/>
    <w:rsid w:val="00CA0945"/>
    <w:rsid w:val="00CA29F6"/>
    <w:rsid w:val="00CA44C3"/>
    <w:rsid w:val="00CA51EE"/>
    <w:rsid w:val="00CB064A"/>
    <w:rsid w:val="00CC3219"/>
    <w:rsid w:val="00CC4A86"/>
    <w:rsid w:val="00CC4A9B"/>
    <w:rsid w:val="00CD166F"/>
    <w:rsid w:val="00CD17C3"/>
    <w:rsid w:val="00CD2326"/>
    <w:rsid w:val="00CD6BC3"/>
    <w:rsid w:val="00CE46B7"/>
    <w:rsid w:val="00CE488C"/>
    <w:rsid w:val="00CE7D00"/>
    <w:rsid w:val="00CF098F"/>
    <w:rsid w:val="00CF1EE0"/>
    <w:rsid w:val="00CF3AEB"/>
    <w:rsid w:val="00CF51FB"/>
    <w:rsid w:val="00CF6688"/>
    <w:rsid w:val="00D112F5"/>
    <w:rsid w:val="00D135D1"/>
    <w:rsid w:val="00D15373"/>
    <w:rsid w:val="00D15FF1"/>
    <w:rsid w:val="00D168F1"/>
    <w:rsid w:val="00D2604C"/>
    <w:rsid w:val="00D31D86"/>
    <w:rsid w:val="00D50634"/>
    <w:rsid w:val="00D55377"/>
    <w:rsid w:val="00D62019"/>
    <w:rsid w:val="00D674D7"/>
    <w:rsid w:val="00D754FB"/>
    <w:rsid w:val="00D75EA9"/>
    <w:rsid w:val="00D76A2F"/>
    <w:rsid w:val="00D776CE"/>
    <w:rsid w:val="00D82B74"/>
    <w:rsid w:val="00D84340"/>
    <w:rsid w:val="00D84FD7"/>
    <w:rsid w:val="00D85A99"/>
    <w:rsid w:val="00D90200"/>
    <w:rsid w:val="00D95119"/>
    <w:rsid w:val="00DA0BC1"/>
    <w:rsid w:val="00DA244F"/>
    <w:rsid w:val="00DA3380"/>
    <w:rsid w:val="00DA3CDD"/>
    <w:rsid w:val="00DB06ED"/>
    <w:rsid w:val="00DB0718"/>
    <w:rsid w:val="00DB1F10"/>
    <w:rsid w:val="00DC1704"/>
    <w:rsid w:val="00DC3C92"/>
    <w:rsid w:val="00DD1022"/>
    <w:rsid w:val="00DD60CB"/>
    <w:rsid w:val="00DE0C18"/>
    <w:rsid w:val="00DE7C2D"/>
    <w:rsid w:val="00DF01B4"/>
    <w:rsid w:val="00DF2551"/>
    <w:rsid w:val="00E00CBF"/>
    <w:rsid w:val="00E0631F"/>
    <w:rsid w:val="00E06A37"/>
    <w:rsid w:val="00E31D22"/>
    <w:rsid w:val="00E336F7"/>
    <w:rsid w:val="00E33AB6"/>
    <w:rsid w:val="00E40418"/>
    <w:rsid w:val="00E410AD"/>
    <w:rsid w:val="00E433D5"/>
    <w:rsid w:val="00E45000"/>
    <w:rsid w:val="00E467A9"/>
    <w:rsid w:val="00E54275"/>
    <w:rsid w:val="00E576D1"/>
    <w:rsid w:val="00E643FF"/>
    <w:rsid w:val="00E6471A"/>
    <w:rsid w:val="00E65E56"/>
    <w:rsid w:val="00E8526C"/>
    <w:rsid w:val="00E85A4C"/>
    <w:rsid w:val="00E92AA3"/>
    <w:rsid w:val="00EA58EA"/>
    <w:rsid w:val="00EA6BB0"/>
    <w:rsid w:val="00EA6C0F"/>
    <w:rsid w:val="00EB5B02"/>
    <w:rsid w:val="00EB6806"/>
    <w:rsid w:val="00EC0EA3"/>
    <w:rsid w:val="00EC127C"/>
    <w:rsid w:val="00EC246D"/>
    <w:rsid w:val="00ED48A9"/>
    <w:rsid w:val="00ED7C70"/>
    <w:rsid w:val="00EE11CD"/>
    <w:rsid w:val="00EE17EF"/>
    <w:rsid w:val="00F01E81"/>
    <w:rsid w:val="00F05577"/>
    <w:rsid w:val="00F218D0"/>
    <w:rsid w:val="00F33007"/>
    <w:rsid w:val="00F43EFE"/>
    <w:rsid w:val="00F52C5E"/>
    <w:rsid w:val="00F5498A"/>
    <w:rsid w:val="00F60BD7"/>
    <w:rsid w:val="00F6371A"/>
    <w:rsid w:val="00F647A8"/>
    <w:rsid w:val="00F65844"/>
    <w:rsid w:val="00F66D88"/>
    <w:rsid w:val="00F7352B"/>
    <w:rsid w:val="00F75F90"/>
    <w:rsid w:val="00F760B9"/>
    <w:rsid w:val="00F76519"/>
    <w:rsid w:val="00F76EFE"/>
    <w:rsid w:val="00F867A5"/>
    <w:rsid w:val="00F9725E"/>
    <w:rsid w:val="00FA76A2"/>
    <w:rsid w:val="00FB386E"/>
    <w:rsid w:val="00FC1EE3"/>
    <w:rsid w:val="00FC3B58"/>
    <w:rsid w:val="00FD61E4"/>
    <w:rsid w:val="00FE5C5D"/>
    <w:rsid w:val="00FF0735"/>
    <w:rsid w:val="00FF4BE5"/>
    <w:rsid w:val="00FF5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75A48"/>
  <w15:chartTrackingRefBased/>
  <w15:docId w15:val="{0219BAEB-185A-4468-BD52-6191BC1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37F"/>
    <w:pPr>
      <w:ind w:leftChars="400" w:left="840"/>
    </w:pPr>
  </w:style>
  <w:style w:type="paragraph" w:styleId="a4">
    <w:name w:val="header"/>
    <w:basedOn w:val="a"/>
    <w:link w:val="a5"/>
    <w:uiPriority w:val="99"/>
    <w:unhideWhenUsed/>
    <w:rsid w:val="00B2365B"/>
    <w:pPr>
      <w:tabs>
        <w:tab w:val="center" w:pos="4252"/>
        <w:tab w:val="right" w:pos="8504"/>
      </w:tabs>
      <w:snapToGrid w:val="0"/>
    </w:pPr>
  </w:style>
  <w:style w:type="character" w:customStyle="1" w:styleId="a5">
    <w:name w:val="ヘッダー (文字)"/>
    <w:basedOn w:val="a0"/>
    <w:link w:val="a4"/>
    <w:uiPriority w:val="99"/>
    <w:rsid w:val="00B2365B"/>
  </w:style>
  <w:style w:type="paragraph" w:styleId="a6">
    <w:name w:val="footer"/>
    <w:basedOn w:val="a"/>
    <w:link w:val="a7"/>
    <w:uiPriority w:val="99"/>
    <w:unhideWhenUsed/>
    <w:rsid w:val="00B2365B"/>
    <w:pPr>
      <w:tabs>
        <w:tab w:val="center" w:pos="4252"/>
        <w:tab w:val="right" w:pos="8504"/>
      </w:tabs>
      <w:snapToGrid w:val="0"/>
    </w:pPr>
  </w:style>
  <w:style w:type="character" w:customStyle="1" w:styleId="a7">
    <w:name w:val="フッター (文字)"/>
    <w:basedOn w:val="a0"/>
    <w:link w:val="a6"/>
    <w:uiPriority w:val="99"/>
    <w:rsid w:val="00B2365B"/>
  </w:style>
  <w:style w:type="character" w:styleId="a8">
    <w:name w:val="annotation reference"/>
    <w:basedOn w:val="a0"/>
    <w:uiPriority w:val="99"/>
    <w:semiHidden/>
    <w:unhideWhenUsed/>
    <w:rsid w:val="00C10B07"/>
    <w:rPr>
      <w:sz w:val="18"/>
      <w:szCs w:val="18"/>
    </w:rPr>
  </w:style>
  <w:style w:type="paragraph" w:styleId="a9">
    <w:name w:val="annotation text"/>
    <w:basedOn w:val="a"/>
    <w:link w:val="aa"/>
    <w:uiPriority w:val="99"/>
    <w:unhideWhenUsed/>
    <w:rsid w:val="00C10B07"/>
    <w:pPr>
      <w:jc w:val="left"/>
    </w:pPr>
  </w:style>
  <w:style w:type="character" w:customStyle="1" w:styleId="aa">
    <w:name w:val="コメント文字列 (文字)"/>
    <w:basedOn w:val="a0"/>
    <w:link w:val="a9"/>
    <w:uiPriority w:val="99"/>
    <w:rsid w:val="00C10B07"/>
  </w:style>
  <w:style w:type="paragraph" w:styleId="ab">
    <w:name w:val="annotation subject"/>
    <w:basedOn w:val="a9"/>
    <w:next w:val="a9"/>
    <w:link w:val="ac"/>
    <w:uiPriority w:val="99"/>
    <w:semiHidden/>
    <w:unhideWhenUsed/>
    <w:rsid w:val="00C10B07"/>
    <w:rPr>
      <w:b/>
      <w:bCs/>
    </w:rPr>
  </w:style>
  <w:style w:type="character" w:customStyle="1" w:styleId="ac">
    <w:name w:val="コメント内容 (文字)"/>
    <w:basedOn w:val="aa"/>
    <w:link w:val="ab"/>
    <w:uiPriority w:val="99"/>
    <w:semiHidden/>
    <w:rsid w:val="00C10B07"/>
    <w:rPr>
      <w:b/>
      <w:bCs/>
    </w:rPr>
  </w:style>
  <w:style w:type="paragraph" w:styleId="ad">
    <w:name w:val="Balloon Text"/>
    <w:basedOn w:val="a"/>
    <w:link w:val="ae"/>
    <w:uiPriority w:val="99"/>
    <w:semiHidden/>
    <w:unhideWhenUsed/>
    <w:rsid w:val="00C10B0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0B07"/>
    <w:rPr>
      <w:rFonts w:asciiTheme="majorHAnsi" w:eastAsiaTheme="majorEastAsia" w:hAnsiTheme="majorHAnsi" w:cstheme="majorBidi"/>
      <w:sz w:val="18"/>
      <w:szCs w:val="18"/>
    </w:rPr>
  </w:style>
  <w:style w:type="character" w:styleId="af">
    <w:name w:val="Hyperlink"/>
    <w:basedOn w:val="a0"/>
    <w:uiPriority w:val="99"/>
    <w:unhideWhenUsed/>
    <w:rsid w:val="00DB0718"/>
    <w:rPr>
      <w:color w:val="0563C1" w:themeColor="hyperlink"/>
      <w:u w:val="single"/>
    </w:rPr>
  </w:style>
  <w:style w:type="paragraph" w:styleId="af0">
    <w:name w:val="footnote text"/>
    <w:basedOn w:val="a"/>
    <w:link w:val="af1"/>
    <w:uiPriority w:val="99"/>
    <w:semiHidden/>
    <w:unhideWhenUsed/>
    <w:rsid w:val="009B28DB"/>
    <w:pPr>
      <w:snapToGrid w:val="0"/>
      <w:jc w:val="left"/>
    </w:pPr>
  </w:style>
  <w:style w:type="character" w:customStyle="1" w:styleId="af1">
    <w:name w:val="脚注文字列 (文字)"/>
    <w:basedOn w:val="a0"/>
    <w:link w:val="af0"/>
    <w:uiPriority w:val="99"/>
    <w:semiHidden/>
    <w:rsid w:val="009B28DB"/>
  </w:style>
  <w:style w:type="character" w:styleId="af2">
    <w:name w:val="footnote reference"/>
    <w:basedOn w:val="a0"/>
    <w:uiPriority w:val="99"/>
    <w:semiHidden/>
    <w:unhideWhenUsed/>
    <w:rsid w:val="009B28DB"/>
    <w:rPr>
      <w:vertAlign w:val="superscript"/>
    </w:rPr>
  </w:style>
  <w:style w:type="paragraph" w:styleId="af3">
    <w:name w:val="endnote text"/>
    <w:basedOn w:val="a"/>
    <w:link w:val="af4"/>
    <w:uiPriority w:val="99"/>
    <w:semiHidden/>
    <w:unhideWhenUsed/>
    <w:rsid w:val="00D85A99"/>
    <w:pPr>
      <w:snapToGrid w:val="0"/>
      <w:jc w:val="left"/>
    </w:pPr>
  </w:style>
  <w:style w:type="character" w:customStyle="1" w:styleId="af4">
    <w:name w:val="文末脚注文字列 (文字)"/>
    <w:basedOn w:val="a0"/>
    <w:link w:val="af3"/>
    <w:uiPriority w:val="99"/>
    <w:semiHidden/>
    <w:rsid w:val="00D85A99"/>
  </w:style>
  <w:style w:type="character" w:styleId="af5">
    <w:name w:val="endnote reference"/>
    <w:basedOn w:val="a0"/>
    <w:uiPriority w:val="99"/>
    <w:semiHidden/>
    <w:unhideWhenUsed/>
    <w:rsid w:val="00D85A99"/>
    <w:rPr>
      <w:vertAlign w:val="superscript"/>
    </w:rPr>
  </w:style>
  <w:style w:type="character" w:styleId="af6">
    <w:name w:val="FollowedHyperlink"/>
    <w:basedOn w:val="a0"/>
    <w:uiPriority w:val="99"/>
    <w:semiHidden/>
    <w:unhideWhenUsed/>
    <w:rsid w:val="00B47C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ho.int/phi/implementation/assistive_technology/global_survey-apl/en/" TargetMode="External"/><Relationship Id="rId2" Type="http://schemas.openxmlformats.org/officeDocument/2006/relationships/hyperlink" Target="http://www.sustainabledevelopment.un.org/majorgroups/personswithdisabilities" TargetMode="External"/><Relationship Id="rId1" Type="http://schemas.openxmlformats.org/officeDocument/2006/relationships/hyperlink" Target="http://www.maketherightreal.net/incheon-strategy-strengthening-2030-agenda" TargetMode="External"/><Relationship Id="rId5" Type="http://schemas.openxmlformats.org/officeDocument/2006/relationships/hyperlink" Target="http://humanitariandisabilitycharter.org/" TargetMode="External"/><Relationship Id="rId4" Type="http://schemas.openxmlformats.org/officeDocument/2006/relationships/hyperlink" Target="http://www.unesco.org/new/en/education/themes/planning-and-managing-education/policy-and-planning/emi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70621-FE6D-4659-83EE-6C7BEF82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13</Pages>
  <Words>2123</Words>
  <Characters>12102</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15</cp:revision>
  <dcterms:created xsi:type="dcterms:W3CDTF">2018-01-22T04:08:00Z</dcterms:created>
  <dcterms:modified xsi:type="dcterms:W3CDTF">2018-02-09T06:39:00Z</dcterms:modified>
</cp:coreProperties>
</file>